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924" w:rsidRPr="009E7924" w:rsidRDefault="00D2076D" w:rsidP="009E7924">
      <w:pPr>
        <w:jc w:val="center"/>
        <w:rPr>
          <w:b/>
          <w:sz w:val="28"/>
          <w:szCs w:val="28"/>
        </w:rPr>
      </w:pPr>
      <w:r>
        <w:rPr>
          <w:b/>
          <w:sz w:val="28"/>
          <w:szCs w:val="28"/>
        </w:rPr>
        <w:t>CERTIFICATED EMPLOYEE</w:t>
      </w:r>
    </w:p>
    <w:p w:rsidR="00137843" w:rsidRDefault="009E7924" w:rsidP="009E7924">
      <w:pPr>
        <w:jc w:val="center"/>
        <w:rPr>
          <w:b/>
          <w:sz w:val="28"/>
          <w:szCs w:val="28"/>
        </w:rPr>
      </w:pPr>
      <w:r>
        <w:rPr>
          <w:b/>
          <w:sz w:val="28"/>
          <w:szCs w:val="28"/>
        </w:rPr>
        <w:t>AGREEME</w:t>
      </w:r>
      <w:r w:rsidR="00137843" w:rsidRPr="009E7924">
        <w:rPr>
          <w:b/>
          <w:sz w:val="28"/>
          <w:szCs w:val="28"/>
        </w:rPr>
        <w:t>NT</w:t>
      </w:r>
    </w:p>
    <w:p w:rsidR="009E7924" w:rsidRPr="009E7924" w:rsidRDefault="009E7924" w:rsidP="009E7924">
      <w:pPr>
        <w:jc w:val="center"/>
        <w:rPr>
          <w:b/>
          <w:sz w:val="28"/>
          <w:szCs w:val="28"/>
        </w:rPr>
      </w:pPr>
    </w:p>
    <w:p w:rsidR="00137843" w:rsidRDefault="00137843" w:rsidP="009E7924">
      <w:pPr>
        <w:jc w:val="center"/>
      </w:pPr>
      <w:r>
        <w:t>Between the</w:t>
      </w:r>
    </w:p>
    <w:p w:rsidR="009E7924" w:rsidRDefault="009E7924" w:rsidP="009E7924">
      <w:pPr>
        <w:jc w:val="center"/>
      </w:pPr>
    </w:p>
    <w:p w:rsidR="00137843" w:rsidRPr="003C03DC" w:rsidRDefault="00137843" w:rsidP="003C03DC">
      <w:pPr>
        <w:jc w:val="center"/>
        <w:rPr>
          <w:b/>
          <w:sz w:val="28"/>
          <w:szCs w:val="28"/>
        </w:rPr>
      </w:pPr>
      <w:r w:rsidRPr="009E7924">
        <w:rPr>
          <w:b/>
          <w:sz w:val="28"/>
          <w:szCs w:val="28"/>
        </w:rPr>
        <w:t>CULDESAC TEACHERS ORGANIZATION</w:t>
      </w:r>
    </w:p>
    <w:p w:rsidR="009E7924" w:rsidRPr="009E7924" w:rsidRDefault="009E7924" w:rsidP="009E7924">
      <w:pPr>
        <w:jc w:val="center"/>
        <w:rPr>
          <w:b/>
          <w:sz w:val="28"/>
          <w:szCs w:val="28"/>
        </w:rPr>
      </w:pPr>
    </w:p>
    <w:p w:rsidR="00137843" w:rsidRDefault="00933872" w:rsidP="009E7924">
      <w:pPr>
        <w:jc w:val="center"/>
      </w:pPr>
      <w:proofErr w:type="gramStart"/>
      <w:r>
        <w:t>and</w:t>
      </w:r>
      <w:proofErr w:type="gramEnd"/>
      <w:r>
        <w:t xml:space="preserve"> the</w:t>
      </w:r>
    </w:p>
    <w:p w:rsidR="009E7924" w:rsidRDefault="009E7924" w:rsidP="009E7924">
      <w:pPr>
        <w:jc w:val="center"/>
      </w:pPr>
    </w:p>
    <w:p w:rsidR="00137843" w:rsidRPr="009E7924" w:rsidRDefault="00137843" w:rsidP="009E7924">
      <w:pPr>
        <w:jc w:val="center"/>
        <w:rPr>
          <w:b/>
          <w:sz w:val="28"/>
          <w:szCs w:val="28"/>
        </w:rPr>
      </w:pPr>
      <w:r w:rsidRPr="009E7924">
        <w:rPr>
          <w:b/>
          <w:sz w:val="28"/>
          <w:szCs w:val="28"/>
        </w:rPr>
        <w:t>BOARD OF DIRECTORS</w:t>
      </w:r>
    </w:p>
    <w:p w:rsidR="00137843" w:rsidRPr="009E7924" w:rsidRDefault="00137843" w:rsidP="009E7924">
      <w:pPr>
        <w:jc w:val="center"/>
        <w:rPr>
          <w:b/>
          <w:sz w:val="28"/>
          <w:szCs w:val="28"/>
        </w:rPr>
      </w:pPr>
      <w:r w:rsidRPr="009E7924">
        <w:rPr>
          <w:b/>
          <w:sz w:val="28"/>
          <w:szCs w:val="28"/>
        </w:rPr>
        <w:t>CULDESAC SCHOOL DISTRICT NO. 342</w:t>
      </w:r>
    </w:p>
    <w:p w:rsidR="00137843" w:rsidRDefault="00D9403E" w:rsidP="009E7924">
      <w:pPr>
        <w:jc w:val="center"/>
      </w:pPr>
      <w:r>
        <w:t>2016 -2017</w:t>
      </w:r>
    </w:p>
    <w:p w:rsidR="009E7924" w:rsidRDefault="009E7924" w:rsidP="009E7924">
      <w:pPr>
        <w:jc w:val="center"/>
      </w:pPr>
    </w:p>
    <w:p w:rsidR="00137843" w:rsidRPr="009E7924" w:rsidRDefault="00137843" w:rsidP="009E7924">
      <w:pPr>
        <w:jc w:val="right"/>
        <w:rPr>
          <w:b/>
          <w:sz w:val="28"/>
          <w:szCs w:val="28"/>
          <w:u w:val="single"/>
        </w:rPr>
      </w:pPr>
      <w:r w:rsidRPr="009E7924">
        <w:rPr>
          <w:b/>
          <w:sz w:val="28"/>
          <w:szCs w:val="28"/>
          <w:u w:val="single"/>
        </w:rPr>
        <w:t>SIGNATURE COPY</w:t>
      </w:r>
    </w:p>
    <w:p w:rsidR="00137843" w:rsidRDefault="00137843" w:rsidP="00137843">
      <w:r>
        <w:t>-</w:t>
      </w:r>
    </w:p>
    <w:p w:rsidR="009E7924" w:rsidRDefault="009E7924" w:rsidP="00137843"/>
    <w:p w:rsidR="009E7924" w:rsidRDefault="009E7924" w:rsidP="00137843"/>
    <w:p w:rsidR="009E7924" w:rsidRDefault="009E7924" w:rsidP="00137843"/>
    <w:p w:rsidR="003C03DC" w:rsidRDefault="003C03DC" w:rsidP="00137843"/>
    <w:p w:rsidR="003C03DC" w:rsidRDefault="003C03DC" w:rsidP="00137843"/>
    <w:p w:rsidR="003C03DC" w:rsidRDefault="003C03DC" w:rsidP="00137843"/>
    <w:p w:rsidR="003C03DC" w:rsidRDefault="003C03DC" w:rsidP="00137843"/>
    <w:p w:rsidR="009E7924" w:rsidRDefault="009E7924" w:rsidP="00137843"/>
    <w:p w:rsidR="009E7924" w:rsidRDefault="009E7924" w:rsidP="00137843"/>
    <w:p w:rsidR="00137843" w:rsidRPr="009E7924" w:rsidRDefault="00137843" w:rsidP="009E7924">
      <w:pPr>
        <w:jc w:val="center"/>
        <w:rPr>
          <w:b/>
          <w:sz w:val="28"/>
          <w:szCs w:val="28"/>
        </w:rPr>
      </w:pPr>
      <w:r w:rsidRPr="009E7924">
        <w:rPr>
          <w:b/>
          <w:sz w:val="28"/>
          <w:szCs w:val="28"/>
        </w:rPr>
        <w:lastRenderedPageBreak/>
        <w:t>INDEX</w:t>
      </w:r>
    </w:p>
    <w:p w:rsidR="00137843" w:rsidRPr="009E7924" w:rsidRDefault="006E40E5" w:rsidP="009E7924">
      <w:pPr>
        <w:jc w:val="center"/>
        <w:rPr>
          <w:b/>
          <w:sz w:val="28"/>
          <w:szCs w:val="28"/>
        </w:rPr>
      </w:pPr>
      <w:r>
        <w:rPr>
          <w:b/>
          <w:sz w:val="28"/>
          <w:szCs w:val="28"/>
        </w:rPr>
        <w:t>ARTIC</w:t>
      </w:r>
      <w:r w:rsidR="00137843" w:rsidRPr="009E7924">
        <w:rPr>
          <w:b/>
          <w:sz w:val="28"/>
          <w:szCs w:val="28"/>
        </w:rPr>
        <w:t>LE I - LEAVES</w:t>
      </w:r>
    </w:p>
    <w:p w:rsidR="00884F3F" w:rsidRDefault="00137843" w:rsidP="00884F3F">
      <w:pPr>
        <w:pStyle w:val="ListParagraph"/>
        <w:numPr>
          <w:ilvl w:val="1"/>
          <w:numId w:val="6"/>
        </w:numPr>
      </w:pPr>
      <w:r>
        <w:t>Sick Lea</w:t>
      </w:r>
      <w:r w:rsidR="006E40E5">
        <w:t>ve</w:t>
      </w:r>
    </w:p>
    <w:p w:rsidR="00137843" w:rsidRDefault="00884F3F" w:rsidP="00884F3F">
      <w:r>
        <w:t>1.2</w:t>
      </w:r>
      <w:r>
        <w:tab/>
        <w:t>Sick Leave Bank</w:t>
      </w:r>
      <w:r w:rsidR="006E40E5">
        <w:t xml:space="preserve"> </w:t>
      </w:r>
    </w:p>
    <w:p w:rsidR="00137843" w:rsidRDefault="00137843" w:rsidP="00137843">
      <w:r>
        <w:t>1</w:t>
      </w:r>
      <w:r w:rsidR="00884F3F">
        <w:t>.3</w:t>
      </w:r>
      <w:r>
        <w:t xml:space="preserve"> </w:t>
      </w:r>
      <w:r w:rsidR="009E7924">
        <w:tab/>
      </w:r>
      <w:r>
        <w:t>Pers</w:t>
      </w:r>
      <w:r w:rsidR="006E40E5">
        <w:t xml:space="preserve">onal Leave </w:t>
      </w:r>
    </w:p>
    <w:p w:rsidR="00137843" w:rsidRDefault="00884F3F" w:rsidP="00137843">
      <w:r>
        <w:t>1.4</w:t>
      </w:r>
      <w:r w:rsidR="009E7924">
        <w:tab/>
      </w:r>
      <w:r w:rsidR="00137843">
        <w:t xml:space="preserve"> </w:t>
      </w:r>
      <w:r w:rsidR="006E40E5">
        <w:t xml:space="preserve">Bereavement Leave </w:t>
      </w:r>
    </w:p>
    <w:p w:rsidR="009E7924" w:rsidRDefault="00884F3F" w:rsidP="00137843">
      <w:r>
        <w:t>1.5</w:t>
      </w:r>
      <w:r w:rsidR="00137843">
        <w:t xml:space="preserve"> </w:t>
      </w:r>
      <w:r w:rsidR="009E7924">
        <w:tab/>
      </w:r>
      <w:r w:rsidR="00137843">
        <w:t>Professional L</w:t>
      </w:r>
      <w:r w:rsidR="006E40E5">
        <w:t xml:space="preserve">eave </w:t>
      </w:r>
    </w:p>
    <w:p w:rsidR="009E7924" w:rsidRDefault="00884F3F" w:rsidP="00137843">
      <w:r>
        <w:t xml:space="preserve"> 1.6</w:t>
      </w:r>
      <w:r w:rsidR="009E7924">
        <w:tab/>
      </w:r>
      <w:r w:rsidR="00137843">
        <w:t xml:space="preserve"> Jury </w:t>
      </w:r>
      <w:r w:rsidR="00933872">
        <w:t>D</w:t>
      </w:r>
      <w:r w:rsidR="006E40E5">
        <w:t>uty</w:t>
      </w:r>
    </w:p>
    <w:p w:rsidR="009E7924" w:rsidRDefault="00884F3F" w:rsidP="00137843">
      <w:r>
        <w:t xml:space="preserve"> 1.7</w:t>
      </w:r>
      <w:r w:rsidR="00137843">
        <w:t xml:space="preserve"> </w:t>
      </w:r>
      <w:r w:rsidR="009E7924">
        <w:tab/>
      </w:r>
      <w:r w:rsidR="00137843">
        <w:t xml:space="preserve">Extended </w:t>
      </w:r>
      <w:r w:rsidR="006E40E5">
        <w:t>Leave</w:t>
      </w:r>
    </w:p>
    <w:p w:rsidR="00137843" w:rsidRDefault="00884F3F" w:rsidP="00137843">
      <w:r>
        <w:t xml:space="preserve"> 1.8</w:t>
      </w:r>
      <w:r w:rsidR="00137843">
        <w:t xml:space="preserve"> </w:t>
      </w:r>
      <w:r w:rsidR="009E7924">
        <w:tab/>
      </w:r>
      <w:r w:rsidR="00137843">
        <w:t>Ass</w:t>
      </w:r>
      <w:r w:rsidR="006E40E5">
        <w:t>ociation Leave</w:t>
      </w:r>
    </w:p>
    <w:p w:rsidR="00137843" w:rsidRPr="009E7924" w:rsidRDefault="009E7924" w:rsidP="009E7924">
      <w:pPr>
        <w:jc w:val="center"/>
        <w:rPr>
          <w:b/>
          <w:sz w:val="28"/>
          <w:szCs w:val="28"/>
        </w:rPr>
      </w:pPr>
      <w:r>
        <w:rPr>
          <w:b/>
          <w:sz w:val="28"/>
          <w:szCs w:val="28"/>
        </w:rPr>
        <w:t>ARTICLE II -</w:t>
      </w:r>
      <w:r w:rsidR="00137843" w:rsidRPr="009E7924">
        <w:rPr>
          <w:b/>
          <w:sz w:val="28"/>
          <w:szCs w:val="28"/>
        </w:rPr>
        <w:t xml:space="preserve"> INSURANCE</w:t>
      </w:r>
    </w:p>
    <w:p w:rsidR="009E7924" w:rsidRDefault="00137843" w:rsidP="00137843">
      <w:r>
        <w:t xml:space="preserve">2.1 </w:t>
      </w:r>
      <w:r w:rsidR="009E7924">
        <w:tab/>
      </w:r>
      <w:r w:rsidR="006E40E5">
        <w:t xml:space="preserve">Insurance </w:t>
      </w:r>
    </w:p>
    <w:p w:rsidR="00137843" w:rsidRDefault="00137843" w:rsidP="00137843">
      <w:r>
        <w:t xml:space="preserve">2.2 </w:t>
      </w:r>
      <w:r w:rsidR="009E7924">
        <w:tab/>
      </w:r>
      <w:r>
        <w:t>C</w:t>
      </w:r>
      <w:r w:rsidR="006E40E5">
        <w:t>ontinuity of Coverage</w:t>
      </w:r>
    </w:p>
    <w:p w:rsidR="00FB4760" w:rsidRPr="00FB4760" w:rsidRDefault="00FB4760" w:rsidP="009E7924">
      <w:pPr>
        <w:jc w:val="center"/>
        <w:rPr>
          <w:b/>
          <w:sz w:val="28"/>
          <w:szCs w:val="28"/>
        </w:rPr>
      </w:pPr>
      <w:r>
        <w:rPr>
          <w:b/>
          <w:sz w:val="28"/>
          <w:szCs w:val="28"/>
        </w:rPr>
        <w:t>ARTICLE III – GRIEVANCE PROCEDURE</w:t>
      </w:r>
    </w:p>
    <w:p w:rsidR="00137843" w:rsidRPr="009E7924" w:rsidRDefault="00FB4760" w:rsidP="00FB4760">
      <w:pPr>
        <w:jc w:val="center"/>
        <w:rPr>
          <w:b/>
          <w:sz w:val="28"/>
          <w:szCs w:val="28"/>
        </w:rPr>
      </w:pPr>
      <w:r>
        <w:rPr>
          <w:b/>
          <w:sz w:val="28"/>
          <w:szCs w:val="28"/>
        </w:rPr>
        <w:t>ARTICLE IV</w:t>
      </w:r>
      <w:r w:rsidR="00137843" w:rsidRPr="009E7924">
        <w:rPr>
          <w:b/>
          <w:sz w:val="28"/>
          <w:szCs w:val="28"/>
        </w:rPr>
        <w:t xml:space="preserve"> - SALARY</w:t>
      </w:r>
    </w:p>
    <w:p w:rsidR="009E7924" w:rsidRDefault="00137843" w:rsidP="00137843">
      <w:r>
        <w:t xml:space="preserve">3.1 </w:t>
      </w:r>
      <w:r w:rsidR="008A0AAD">
        <w:tab/>
      </w:r>
      <w:r w:rsidR="006E40E5">
        <w:t>Salary Schedule</w:t>
      </w:r>
      <w:r>
        <w:t xml:space="preserve"> </w:t>
      </w:r>
    </w:p>
    <w:p w:rsidR="009E7924" w:rsidRDefault="00137843" w:rsidP="00137843">
      <w:r>
        <w:t xml:space="preserve">3.2 </w:t>
      </w:r>
      <w:r w:rsidR="008A0AAD">
        <w:tab/>
      </w:r>
      <w:r>
        <w:t>Experience Allowa</w:t>
      </w:r>
      <w:r w:rsidR="006E40E5">
        <w:t>ble</w:t>
      </w:r>
    </w:p>
    <w:p w:rsidR="009E7924" w:rsidRDefault="00137843" w:rsidP="00137843">
      <w:r>
        <w:t xml:space="preserve">3.3 </w:t>
      </w:r>
      <w:r w:rsidR="008A0AAD">
        <w:tab/>
      </w:r>
      <w:r>
        <w:t>Tr</w:t>
      </w:r>
      <w:r w:rsidR="006E40E5">
        <w:t>aining Increments</w:t>
      </w:r>
      <w:r>
        <w:t xml:space="preserve"> </w:t>
      </w:r>
    </w:p>
    <w:p w:rsidR="00137843" w:rsidRDefault="00137843" w:rsidP="00137843">
      <w:r>
        <w:t xml:space="preserve">3.4 </w:t>
      </w:r>
      <w:r w:rsidR="008A0AAD">
        <w:tab/>
      </w:r>
      <w:r>
        <w:t xml:space="preserve">Placement on Salary </w:t>
      </w:r>
      <w:r w:rsidR="00933872">
        <w:t>Schedule</w:t>
      </w:r>
    </w:p>
    <w:p w:rsidR="00FB4760" w:rsidRDefault="00FB4760" w:rsidP="00137843">
      <w:r>
        <w:t>3.5</w:t>
      </w:r>
      <w:r>
        <w:tab/>
      </w:r>
      <w:r w:rsidR="00710881">
        <w:t>Advancement on the Salary Schedule when funded by the State of Idaho</w:t>
      </w:r>
    </w:p>
    <w:p w:rsidR="00710881" w:rsidRDefault="00710881" w:rsidP="00137843">
      <w:r>
        <w:t>3.6</w:t>
      </w:r>
      <w:r>
        <w:tab/>
        <w:t>Salary Payments to Certified Personnel</w:t>
      </w:r>
    </w:p>
    <w:p w:rsidR="00710881" w:rsidRDefault="00710881" w:rsidP="00137843">
      <w:r>
        <w:t>3.7</w:t>
      </w:r>
      <w:r>
        <w:tab/>
        <w:t>Salary Increase</w:t>
      </w:r>
    </w:p>
    <w:p w:rsidR="00710881" w:rsidRDefault="00710881" w:rsidP="00137843">
      <w:r>
        <w:t>3.8</w:t>
      </w:r>
      <w:r>
        <w:tab/>
        <w:t>Extra-Curricular Salaries</w:t>
      </w:r>
    </w:p>
    <w:p w:rsidR="00710881" w:rsidRDefault="00710881" w:rsidP="00137843">
      <w:r>
        <w:t>3.9</w:t>
      </w:r>
      <w:r>
        <w:tab/>
        <w:t>Leadership Awards</w:t>
      </w:r>
    </w:p>
    <w:p w:rsidR="00710881" w:rsidRDefault="00710881" w:rsidP="008A0AAD">
      <w:pPr>
        <w:jc w:val="center"/>
        <w:rPr>
          <w:b/>
          <w:sz w:val="28"/>
          <w:szCs w:val="28"/>
        </w:rPr>
      </w:pPr>
    </w:p>
    <w:p w:rsidR="00137843" w:rsidRPr="008A0AAD" w:rsidRDefault="00710881" w:rsidP="00710881">
      <w:pPr>
        <w:jc w:val="center"/>
        <w:rPr>
          <w:b/>
          <w:sz w:val="28"/>
          <w:szCs w:val="28"/>
        </w:rPr>
      </w:pPr>
      <w:r>
        <w:rPr>
          <w:b/>
          <w:sz w:val="28"/>
          <w:szCs w:val="28"/>
        </w:rPr>
        <w:t xml:space="preserve">ARTICLE </w:t>
      </w:r>
      <w:r w:rsidR="008A0AAD">
        <w:rPr>
          <w:b/>
          <w:sz w:val="28"/>
          <w:szCs w:val="28"/>
        </w:rPr>
        <w:t xml:space="preserve">V </w:t>
      </w:r>
      <w:r>
        <w:rPr>
          <w:b/>
          <w:sz w:val="28"/>
          <w:szCs w:val="28"/>
        </w:rPr>
        <w:t>–</w:t>
      </w:r>
      <w:r w:rsidR="008A0AAD">
        <w:rPr>
          <w:b/>
          <w:sz w:val="28"/>
          <w:szCs w:val="28"/>
        </w:rPr>
        <w:t xml:space="preserve"> </w:t>
      </w:r>
      <w:r>
        <w:rPr>
          <w:b/>
          <w:sz w:val="28"/>
          <w:szCs w:val="28"/>
        </w:rPr>
        <w:t xml:space="preserve">DURATION AND </w:t>
      </w:r>
      <w:r w:rsidR="00137843" w:rsidRPr="008A0AAD">
        <w:rPr>
          <w:b/>
          <w:sz w:val="28"/>
          <w:szCs w:val="28"/>
        </w:rPr>
        <w:t>SIGNATURES</w:t>
      </w:r>
    </w:p>
    <w:p w:rsidR="00710881" w:rsidRDefault="00137843" w:rsidP="00137843">
      <w:r>
        <w:t xml:space="preserve">4.1 </w:t>
      </w:r>
      <w:r w:rsidR="008A0AAD">
        <w:tab/>
      </w:r>
      <w:r w:rsidR="00710881">
        <w:t>Duration</w:t>
      </w:r>
    </w:p>
    <w:p w:rsidR="00137843" w:rsidRDefault="00710881" w:rsidP="00137843">
      <w:r>
        <w:t>4.2</w:t>
      </w:r>
      <w:r>
        <w:tab/>
        <w:t>Signatures</w:t>
      </w:r>
    </w:p>
    <w:p w:rsidR="00137843" w:rsidRPr="008A0AAD" w:rsidRDefault="00137843" w:rsidP="008A0AAD">
      <w:pPr>
        <w:jc w:val="center"/>
        <w:rPr>
          <w:b/>
          <w:sz w:val="28"/>
          <w:szCs w:val="28"/>
        </w:rPr>
      </w:pPr>
      <w:r w:rsidRPr="008A0AAD">
        <w:rPr>
          <w:b/>
          <w:sz w:val="28"/>
          <w:szCs w:val="28"/>
        </w:rPr>
        <w:t>APPENDICES</w:t>
      </w:r>
    </w:p>
    <w:p w:rsidR="00137843" w:rsidRDefault="00137843" w:rsidP="00137843">
      <w:r>
        <w:t xml:space="preserve">Appendix </w:t>
      </w:r>
      <w:proofErr w:type="gramStart"/>
      <w:r>
        <w:t>A</w:t>
      </w:r>
      <w:proofErr w:type="gramEnd"/>
      <w:r w:rsidR="008A0AAD">
        <w:t xml:space="preserve"> </w:t>
      </w:r>
      <w:r>
        <w:t>-</w:t>
      </w:r>
      <w:r w:rsidR="00884F3F">
        <w:t xml:space="preserve"> 2015-2016</w:t>
      </w:r>
      <w:r w:rsidR="008A0AAD">
        <w:t xml:space="preserve"> Salary Schedul</w:t>
      </w:r>
      <w:r w:rsidR="006E40E5">
        <w:t>e</w:t>
      </w:r>
    </w:p>
    <w:p w:rsidR="006E40E5" w:rsidRDefault="00884F3F" w:rsidP="00137843">
      <w:r>
        <w:t>Appendix B – 2015-2016</w:t>
      </w:r>
      <w:r w:rsidR="006E40E5">
        <w:t xml:space="preserve"> Extra-Curricular Salary Schedule</w:t>
      </w:r>
    </w:p>
    <w:p w:rsidR="008A0AAD" w:rsidRDefault="008A0AAD" w:rsidP="00137843"/>
    <w:p w:rsidR="008A0AAD" w:rsidRDefault="008A0AAD" w:rsidP="00137843"/>
    <w:p w:rsidR="008A0AAD" w:rsidRDefault="008A0AAD" w:rsidP="00137843"/>
    <w:p w:rsidR="006E40E5" w:rsidRDefault="006E40E5" w:rsidP="00137843"/>
    <w:p w:rsidR="006E40E5" w:rsidRDefault="006E40E5" w:rsidP="00137843"/>
    <w:p w:rsidR="006E40E5" w:rsidRDefault="006E40E5" w:rsidP="00137843"/>
    <w:p w:rsidR="006E40E5" w:rsidRDefault="006E40E5" w:rsidP="00137843"/>
    <w:p w:rsidR="006E40E5" w:rsidRDefault="006E40E5" w:rsidP="00137843"/>
    <w:p w:rsidR="006E40E5" w:rsidRDefault="006E40E5" w:rsidP="00137843"/>
    <w:p w:rsidR="006E40E5" w:rsidRDefault="006E40E5" w:rsidP="00137843"/>
    <w:p w:rsidR="006E40E5" w:rsidRDefault="006E40E5" w:rsidP="00137843"/>
    <w:p w:rsidR="006E40E5" w:rsidRDefault="006E40E5" w:rsidP="00137843"/>
    <w:p w:rsidR="006E40E5" w:rsidRDefault="006E40E5" w:rsidP="00137843"/>
    <w:p w:rsidR="006E40E5" w:rsidRDefault="006E40E5" w:rsidP="00137843"/>
    <w:p w:rsidR="006E40E5" w:rsidRDefault="006E40E5" w:rsidP="00137843"/>
    <w:p w:rsidR="006E40E5" w:rsidRDefault="006E40E5" w:rsidP="00137843"/>
    <w:p w:rsidR="006E40E5" w:rsidRDefault="006E40E5" w:rsidP="00137843"/>
    <w:p w:rsidR="006E40E5" w:rsidRDefault="006E40E5" w:rsidP="00137843"/>
    <w:p w:rsidR="006E40E5" w:rsidRDefault="006E40E5" w:rsidP="00137843"/>
    <w:p w:rsidR="00137843" w:rsidRPr="008A0AAD" w:rsidRDefault="008A0AAD" w:rsidP="008A0AAD">
      <w:pPr>
        <w:jc w:val="center"/>
        <w:rPr>
          <w:b/>
          <w:sz w:val="28"/>
          <w:szCs w:val="28"/>
        </w:rPr>
      </w:pPr>
      <w:r>
        <w:rPr>
          <w:b/>
          <w:sz w:val="28"/>
          <w:szCs w:val="28"/>
        </w:rPr>
        <w:t>ARTICLE I -</w:t>
      </w:r>
      <w:r w:rsidR="00137843" w:rsidRPr="008A0AAD">
        <w:rPr>
          <w:b/>
          <w:sz w:val="28"/>
          <w:szCs w:val="28"/>
        </w:rPr>
        <w:t xml:space="preserve"> LEAVES</w:t>
      </w:r>
    </w:p>
    <w:p w:rsidR="00137843" w:rsidRDefault="00137843" w:rsidP="008A0AAD">
      <w:pPr>
        <w:pStyle w:val="ListParagraph"/>
        <w:numPr>
          <w:ilvl w:val="1"/>
          <w:numId w:val="1"/>
        </w:numPr>
        <w:spacing w:after="0"/>
      </w:pPr>
      <w:r w:rsidRPr="00D07957">
        <w:rPr>
          <w:b/>
        </w:rPr>
        <w:t>Sick Leave-</w:t>
      </w:r>
      <w:r w:rsidR="008A0AAD">
        <w:t xml:space="preserve"> </w:t>
      </w:r>
      <w:r>
        <w:t xml:space="preserve"> At the beginning of each school year, each employee shall be</w:t>
      </w:r>
      <w:r w:rsidR="008A0AAD">
        <w:t xml:space="preserve"> </w:t>
      </w:r>
      <w:r>
        <w:t>credited with ten (10) days of sick leave allowance.</w:t>
      </w:r>
    </w:p>
    <w:p w:rsidR="008A0AAD" w:rsidRDefault="008A0AAD" w:rsidP="00884F3F">
      <w:pPr>
        <w:spacing w:after="0"/>
      </w:pPr>
    </w:p>
    <w:p w:rsidR="00884F3F" w:rsidRPr="005E07E9" w:rsidRDefault="00884F3F" w:rsidP="00884F3F">
      <w:pPr>
        <w:pStyle w:val="ListParagraph"/>
        <w:numPr>
          <w:ilvl w:val="1"/>
          <w:numId w:val="1"/>
        </w:numPr>
        <w:spacing w:after="0"/>
        <w:rPr>
          <w:b/>
        </w:rPr>
      </w:pPr>
      <w:r w:rsidRPr="005E07E9">
        <w:rPr>
          <w:b/>
        </w:rPr>
        <w:t>Sick Leave Bank</w:t>
      </w:r>
    </w:p>
    <w:p w:rsidR="00884F3F" w:rsidRDefault="00884F3F" w:rsidP="00884F3F">
      <w:pPr>
        <w:pStyle w:val="ListParagraph"/>
        <w:numPr>
          <w:ilvl w:val="0"/>
          <w:numId w:val="7"/>
        </w:numPr>
        <w:spacing w:after="160" w:line="259" w:lineRule="auto"/>
        <w:rPr>
          <w:rFonts w:cs="Times New Roman"/>
        </w:rPr>
      </w:pPr>
      <w:r w:rsidRPr="00884F3F">
        <w:rPr>
          <w:rFonts w:cs="Times New Roman"/>
        </w:rPr>
        <w:t>At the beginning of each school year, each employee shall be credited with ten (10) days of sick leave allowance.</w:t>
      </w:r>
    </w:p>
    <w:p w:rsidR="00884F3F" w:rsidRPr="00884F3F" w:rsidRDefault="00884F3F" w:rsidP="00884F3F">
      <w:pPr>
        <w:pStyle w:val="ListParagraph"/>
        <w:spacing w:after="160" w:line="259" w:lineRule="auto"/>
        <w:rPr>
          <w:rFonts w:cs="Times New Roman"/>
        </w:rPr>
      </w:pPr>
    </w:p>
    <w:p w:rsidR="00884F3F" w:rsidRPr="00884F3F" w:rsidRDefault="00884F3F" w:rsidP="00884F3F">
      <w:pPr>
        <w:pStyle w:val="ListParagraph"/>
        <w:numPr>
          <w:ilvl w:val="0"/>
          <w:numId w:val="7"/>
        </w:numPr>
        <w:spacing w:after="0" w:line="240" w:lineRule="auto"/>
        <w:rPr>
          <w:rFonts w:cs="Times New Roman"/>
        </w:rPr>
      </w:pPr>
      <w:r w:rsidRPr="00884F3F">
        <w:rPr>
          <w:rFonts w:cs="Times New Roman"/>
        </w:rPr>
        <w:t>Employees employed on a part-time basis or for part of the school year shall receive a prorated portion of the annual sick leave.</w:t>
      </w:r>
    </w:p>
    <w:p w:rsidR="00884F3F" w:rsidRPr="00884F3F" w:rsidRDefault="00884F3F" w:rsidP="00884F3F">
      <w:pPr>
        <w:pStyle w:val="ListParagraph"/>
        <w:rPr>
          <w:rFonts w:cs="Times New Roman"/>
        </w:rPr>
      </w:pPr>
    </w:p>
    <w:p w:rsidR="00884F3F" w:rsidRPr="00884F3F" w:rsidRDefault="00884F3F" w:rsidP="00884F3F">
      <w:pPr>
        <w:pStyle w:val="ListParagraph"/>
        <w:numPr>
          <w:ilvl w:val="0"/>
          <w:numId w:val="7"/>
        </w:numPr>
        <w:spacing w:after="0" w:line="240" w:lineRule="auto"/>
        <w:rPr>
          <w:rFonts w:cs="Times New Roman"/>
        </w:rPr>
      </w:pPr>
      <w:r w:rsidRPr="00884F3F">
        <w:rPr>
          <w:rFonts w:cs="Times New Roman"/>
        </w:rPr>
        <w:t>The unused portion of such allowance shall accumulate from year to year without limit.</w:t>
      </w:r>
    </w:p>
    <w:p w:rsidR="00884F3F" w:rsidRPr="00884F3F" w:rsidRDefault="00884F3F" w:rsidP="00884F3F">
      <w:pPr>
        <w:pStyle w:val="ListParagraph"/>
        <w:rPr>
          <w:rFonts w:cs="Times New Roman"/>
        </w:rPr>
      </w:pPr>
    </w:p>
    <w:p w:rsidR="00884F3F" w:rsidRPr="00884F3F" w:rsidRDefault="00884F3F" w:rsidP="00884F3F">
      <w:pPr>
        <w:pStyle w:val="ListParagraph"/>
        <w:numPr>
          <w:ilvl w:val="0"/>
          <w:numId w:val="7"/>
        </w:numPr>
        <w:spacing w:after="0" w:line="240" w:lineRule="auto"/>
        <w:rPr>
          <w:rFonts w:cs="Times New Roman"/>
        </w:rPr>
      </w:pPr>
      <w:r w:rsidRPr="00884F3F">
        <w:rPr>
          <w:rFonts w:cs="Times New Roman"/>
        </w:rPr>
        <w:t>Sick leave is to be used for absences caused by personal illness or emotional upset by accident or illness, which renders the employee incapable of carrying on his/her teaching duties, including childbearing.</w:t>
      </w:r>
    </w:p>
    <w:p w:rsidR="00884F3F" w:rsidRPr="00884F3F" w:rsidRDefault="00884F3F" w:rsidP="00884F3F">
      <w:pPr>
        <w:pStyle w:val="ListParagraph"/>
        <w:rPr>
          <w:rFonts w:cs="Times New Roman"/>
        </w:rPr>
      </w:pPr>
    </w:p>
    <w:p w:rsidR="00884F3F" w:rsidRPr="00884F3F" w:rsidRDefault="00884F3F" w:rsidP="00884F3F">
      <w:pPr>
        <w:pStyle w:val="ListParagraph"/>
        <w:numPr>
          <w:ilvl w:val="0"/>
          <w:numId w:val="7"/>
        </w:numPr>
        <w:spacing w:after="0" w:line="240" w:lineRule="auto"/>
        <w:rPr>
          <w:rFonts w:cs="Times New Roman"/>
        </w:rPr>
      </w:pPr>
      <w:r w:rsidRPr="00884F3F">
        <w:rPr>
          <w:rFonts w:cs="Times New Roman"/>
        </w:rPr>
        <w:t>Employees shall be allowed to use twelve (12) accumulated sick leave days when such absence is due to illness of a member of the individual’s immediate family, which shall include, spouse, mother, father, or employee’s own children.  Extensions of this leave of up to five (5) additional days shall be made with the employee paying the cost of the substitute.  Sick leave beyond the immediate family may be requested for approval by the superintendent.</w:t>
      </w:r>
    </w:p>
    <w:p w:rsidR="00884F3F" w:rsidRPr="00884F3F" w:rsidRDefault="00884F3F" w:rsidP="00884F3F">
      <w:pPr>
        <w:pStyle w:val="ListParagraph"/>
        <w:rPr>
          <w:rFonts w:cs="Times New Roman"/>
        </w:rPr>
      </w:pPr>
    </w:p>
    <w:p w:rsidR="00884F3F" w:rsidRPr="008E20C7" w:rsidRDefault="00884F3F" w:rsidP="00884F3F">
      <w:pPr>
        <w:pStyle w:val="ListParagraph"/>
        <w:numPr>
          <w:ilvl w:val="0"/>
          <w:numId w:val="7"/>
        </w:numPr>
        <w:spacing w:after="0" w:line="240" w:lineRule="auto"/>
        <w:rPr>
          <w:rFonts w:cs="Times New Roman"/>
        </w:rPr>
      </w:pPr>
      <w:r w:rsidRPr="008E20C7">
        <w:rPr>
          <w:rFonts w:cs="Times New Roman"/>
        </w:rPr>
        <w:t>Sick Leave Bank</w:t>
      </w:r>
    </w:p>
    <w:p w:rsidR="00884F3F" w:rsidRPr="00884F3F" w:rsidRDefault="00884F3F" w:rsidP="00884F3F">
      <w:pPr>
        <w:pStyle w:val="ListParagraph"/>
        <w:rPr>
          <w:rFonts w:cs="Times New Roman"/>
        </w:rPr>
      </w:pPr>
    </w:p>
    <w:p w:rsidR="00884F3F" w:rsidRPr="00884F3F" w:rsidRDefault="00884F3F" w:rsidP="00884F3F">
      <w:pPr>
        <w:pStyle w:val="ListParagraph"/>
        <w:numPr>
          <w:ilvl w:val="1"/>
          <w:numId w:val="7"/>
        </w:numPr>
        <w:spacing w:after="0" w:line="240" w:lineRule="auto"/>
        <w:rPr>
          <w:rFonts w:cs="Times New Roman"/>
        </w:rPr>
      </w:pPr>
      <w:r w:rsidRPr="00884F3F">
        <w:rPr>
          <w:rFonts w:cs="Times New Roman"/>
        </w:rPr>
        <w:t>Each employee of the district covered by this contract may participate in the Sick Leave Bank.  To participate, each employee shall contribute on one (1) of his/her earned sick leave days by September 1</w:t>
      </w:r>
      <w:r w:rsidRPr="00884F3F">
        <w:rPr>
          <w:rFonts w:cs="Times New Roman"/>
          <w:vertAlign w:val="superscript"/>
        </w:rPr>
        <w:t>st</w:t>
      </w:r>
      <w:r w:rsidRPr="00884F3F">
        <w:rPr>
          <w:rFonts w:cs="Times New Roman"/>
        </w:rPr>
        <w:t>.</w:t>
      </w:r>
      <w:r w:rsidR="00C064A3">
        <w:rPr>
          <w:rFonts w:cs="Times New Roman"/>
        </w:rPr>
        <w:t xml:space="preserve">  S</w:t>
      </w:r>
      <w:r w:rsidRPr="00884F3F">
        <w:rPr>
          <w:rFonts w:cs="Times New Roman"/>
        </w:rPr>
        <w:t>ick leave days thus contributed shall be deducted from the individual’s annual sick leave entitlement.  The contributed sick leave days shall form a fund of sick leave days, extending beyond the employees accumulated sick leave, which will be available to all eligible participating employees upon recommendation of the Sick Leave Back Committee.</w:t>
      </w:r>
    </w:p>
    <w:p w:rsidR="00884F3F" w:rsidRPr="00884F3F" w:rsidRDefault="00884F3F" w:rsidP="00884F3F">
      <w:pPr>
        <w:spacing w:after="0" w:line="240" w:lineRule="auto"/>
        <w:ind w:left="1080"/>
        <w:rPr>
          <w:rFonts w:cs="Times New Roman"/>
        </w:rPr>
      </w:pPr>
    </w:p>
    <w:p w:rsidR="00884F3F" w:rsidRPr="00884F3F" w:rsidRDefault="00884F3F" w:rsidP="00884F3F">
      <w:pPr>
        <w:pStyle w:val="ListParagraph"/>
        <w:numPr>
          <w:ilvl w:val="1"/>
          <w:numId w:val="7"/>
        </w:numPr>
        <w:spacing w:after="0" w:line="240" w:lineRule="auto"/>
        <w:rPr>
          <w:rFonts w:cs="Times New Roman"/>
        </w:rPr>
      </w:pPr>
      <w:r w:rsidRPr="00884F3F">
        <w:rPr>
          <w:rFonts w:cs="Times New Roman"/>
        </w:rPr>
        <w:t>Application for use of the Bank shall be submitted to the Sick Leave Committee for their recommendations.  The committee shall review the request and determine the eligibility of the employee.  If the committee deems necessary, it shall require proof of illness at the time of application and from time to time after a grant has been made.</w:t>
      </w:r>
    </w:p>
    <w:p w:rsidR="00884F3F" w:rsidRPr="00884F3F" w:rsidRDefault="00884F3F" w:rsidP="00884F3F">
      <w:pPr>
        <w:pStyle w:val="ListParagraph"/>
        <w:rPr>
          <w:rFonts w:cs="Times New Roman"/>
        </w:rPr>
      </w:pPr>
    </w:p>
    <w:p w:rsidR="00884F3F" w:rsidRPr="00884F3F" w:rsidRDefault="00884F3F" w:rsidP="00884F3F">
      <w:pPr>
        <w:pStyle w:val="ListParagraph"/>
        <w:numPr>
          <w:ilvl w:val="1"/>
          <w:numId w:val="7"/>
        </w:numPr>
        <w:spacing w:after="0" w:line="240" w:lineRule="auto"/>
        <w:rPr>
          <w:rFonts w:cs="Times New Roman"/>
        </w:rPr>
      </w:pPr>
      <w:r w:rsidRPr="00884F3F">
        <w:rPr>
          <w:rFonts w:cs="Times New Roman"/>
        </w:rPr>
        <w:t>The committee shall have the authority to establish such guidelines as it deems necessary to implement this program.  Guidelines shall have the approval of the association.  After complete review of the application, the committee shall have the authority to make final decisions within the guidelines as to the disposition of the case.</w:t>
      </w:r>
    </w:p>
    <w:p w:rsidR="00884F3F" w:rsidRPr="00884F3F" w:rsidRDefault="00884F3F" w:rsidP="00884F3F">
      <w:pPr>
        <w:pStyle w:val="ListParagraph"/>
        <w:rPr>
          <w:rFonts w:cs="Times New Roman"/>
        </w:rPr>
      </w:pPr>
    </w:p>
    <w:p w:rsidR="00884F3F" w:rsidRPr="00884F3F" w:rsidRDefault="00884F3F" w:rsidP="00884F3F">
      <w:pPr>
        <w:pStyle w:val="ListParagraph"/>
        <w:numPr>
          <w:ilvl w:val="1"/>
          <w:numId w:val="7"/>
        </w:numPr>
        <w:spacing w:after="0" w:line="240" w:lineRule="auto"/>
        <w:rPr>
          <w:rFonts w:cs="Times New Roman"/>
        </w:rPr>
      </w:pPr>
      <w:r w:rsidRPr="00884F3F">
        <w:rPr>
          <w:rFonts w:cs="Times New Roman"/>
        </w:rPr>
        <w:lastRenderedPageBreak/>
        <w:t>In order for an employee to be eligible to apply for sick leave benefits from the Sick Leave Back, the employee must first: (1) Be a contributor to the bank and (2) have been abse</w:t>
      </w:r>
      <w:r w:rsidR="003F28C8">
        <w:rPr>
          <w:rFonts w:cs="Times New Roman"/>
        </w:rPr>
        <w:t>nt from work</w:t>
      </w:r>
      <w:r w:rsidRPr="00884F3F">
        <w:rPr>
          <w:rFonts w:cs="Times New Roman"/>
        </w:rPr>
        <w:t xml:space="preserve"> due to illness or accident for all his/</w:t>
      </w:r>
      <w:r w:rsidR="003F28C8">
        <w:rPr>
          <w:rFonts w:cs="Times New Roman"/>
        </w:rPr>
        <w:t xml:space="preserve">her accumulated sick leave days and 5 additional workdays/35 hours. </w:t>
      </w:r>
    </w:p>
    <w:p w:rsidR="00884F3F" w:rsidRPr="00884F3F" w:rsidRDefault="00884F3F" w:rsidP="00884F3F">
      <w:pPr>
        <w:pStyle w:val="ListParagraph"/>
        <w:rPr>
          <w:rFonts w:cs="Times New Roman"/>
        </w:rPr>
      </w:pPr>
    </w:p>
    <w:p w:rsidR="00884F3F" w:rsidRPr="00884F3F" w:rsidRDefault="00884F3F" w:rsidP="00884F3F">
      <w:pPr>
        <w:pStyle w:val="ListParagraph"/>
        <w:numPr>
          <w:ilvl w:val="1"/>
          <w:numId w:val="7"/>
        </w:numPr>
        <w:spacing w:after="0" w:line="240" w:lineRule="auto"/>
        <w:rPr>
          <w:rFonts w:cs="Times New Roman"/>
        </w:rPr>
      </w:pPr>
      <w:r w:rsidRPr="00884F3F">
        <w:rPr>
          <w:rFonts w:cs="Times New Roman"/>
        </w:rPr>
        <w:t>The Sick Leave Bank Committee shall determine the number of sick leave days each participant must contribute in order to keep the Bank solvent.</w:t>
      </w:r>
      <w:r w:rsidR="003F28C8">
        <w:rPr>
          <w:rFonts w:cs="Times New Roman"/>
        </w:rPr>
        <w:t xml:space="preserve">  The Sick Leave Bank will maintain no more than 60 days total at any one time.</w:t>
      </w:r>
    </w:p>
    <w:p w:rsidR="00884F3F" w:rsidRPr="00884F3F" w:rsidRDefault="00884F3F" w:rsidP="00884F3F">
      <w:pPr>
        <w:pStyle w:val="ListParagraph"/>
        <w:rPr>
          <w:rFonts w:cs="Times New Roman"/>
        </w:rPr>
      </w:pPr>
    </w:p>
    <w:p w:rsidR="00884F3F" w:rsidRPr="00884F3F" w:rsidRDefault="00884F3F" w:rsidP="00884F3F">
      <w:pPr>
        <w:pStyle w:val="ListParagraph"/>
        <w:numPr>
          <w:ilvl w:val="1"/>
          <w:numId w:val="7"/>
        </w:numPr>
        <w:spacing w:after="0" w:line="240" w:lineRule="auto"/>
        <w:rPr>
          <w:rFonts w:cs="Times New Roman"/>
        </w:rPr>
      </w:pPr>
      <w:r w:rsidRPr="00884F3F">
        <w:rPr>
          <w:rFonts w:cs="Times New Roman"/>
        </w:rPr>
        <w:t>The maximum number of days that can be granted in any one fiscal year shall not exceed 2 times the number of participatory employees</w:t>
      </w:r>
      <w:r w:rsidR="003F28C8">
        <w:rPr>
          <w:rFonts w:cs="Times New Roman"/>
        </w:rPr>
        <w:t xml:space="preserve"> and/or the number of days in the bank</w:t>
      </w:r>
      <w:r w:rsidRPr="00884F3F">
        <w:rPr>
          <w:rFonts w:cs="Times New Roman"/>
        </w:rPr>
        <w:t>.  In no case will the granting of leave cause an employee to receive more than his/her annual salary for that year.</w:t>
      </w:r>
    </w:p>
    <w:p w:rsidR="00884F3F" w:rsidRPr="00884F3F" w:rsidRDefault="00884F3F" w:rsidP="00884F3F">
      <w:pPr>
        <w:pStyle w:val="ListParagraph"/>
        <w:rPr>
          <w:rFonts w:cs="Times New Roman"/>
        </w:rPr>
      </w:pPr>
    </w:p>
    <w:p w:rsidR="00884F3F" w:rsidRPr="00884F3F" w:rsidRDefault="00884F3F" w:rsidP="00884F3F">
      <w:pPr>
        <w:pStyle w:val="ListParagraph"/>
        <w:numPr>
          <w:ilvl w:val="1"/>
          <w:numId w:val="7"/>
        </w:numPr>
        <w:spacing w:after="0" w:line="240" w:lineRule="auto"/>
        <w:rPr>
          <w:rFonts w:cs="Times New Roman"/>
        </w:rPr>
      </w:pPr>
      <w:r w:rsidRPr="00884F3F">
        <w:rPr>
          <w:rFonts w:cs="Times New Roman"/>
        </w:rPr>
        <w:t>The number of sick leave days granted shall not exceed the number of days absent from work due to illness or accident.</w:t>
      </w:r>
    </w:p>
    <w:p w:rsidR="00884F3F" w:rsidRPr="00884F3F" w:rsidRDefault="00884F3F" w:rsidP="00884F3F">
      <w:pPr>
        <w:pStyle w:val="ListParagraph"/>
        <w:rPr>
          <w:rFonts w:cs="Times New Roman"/>
        </w:rPr>
      </w:pPr>
    </w:p>
    <w:p w:rsidR="00884F3F" w:rsidRPr="00884F3F" w:rsidRDefault="00884F3F" w:rsidP="00884F3F">
      <w:pPr>
        <w:pStyle w:val="ListParagraph"/>
        <w:numPr>
          <w:ilvl w:val="1"/>
          <w:numId w:val="7"/>
        </w:numPr>
        <w:spacing w:after="0" w:line="240" w:lineRule="auto"/>
        <w:rPr>
          <w:rFonts w:cs="Times New Roman"/>
        </w:rPr>
      </w:pPr>
      <w:r w:rsidRPr="00884F3F">
        <w:rPr>
          <w:rFonts w:cs="Times New Roman"/>
        </w:rPr>
        <w:t xml:space="preserve">Bank grants to individual employees will not be carried over from one fiscal year to another, and all such grants will end at the termination of the fiscal year.  </w:t>
      </w:r>
      <w:proofErr w:type="gramStart"/>
      <w:r w:rsidRPr="00884F3F">
        <w:rPr>
          <w:rFonts w:cs="Times New Roman"/>
        </w:rPr>
        <w:t>if</w:t>
      </w:r>
      <w:proofErr w:type="gramEnd"/>
      <w:r w:rsidRPr="00884F3F">
        <w:rPr>
          <w:rFonts w:cs="Times New Roman"/>
        </w:rPr>
        <w:t xml:space="preserve"> the employee does not use all of the days granted be the Bank, the unused sick leave days will be returned to the Bank.</w:t>
      </w:r>
    </w:p>
    <w:p w:rsidR="00884F3F" w:rsidRPr="00884F3F" w:rsidRDefault="00884F3F" w:rsidP="00884F3F">
      <w:pPr>
        <w:pStyle w:val="ListParagraph"/>
        <w:rPr>
          <w:rFonts w:cs="Times New Roman"/>
        </w:rPr>
      </w:pPr>
    </w:p>
    <w:p w:rsidR="00884F3F" w:rsidRPr="00884F3F" w:rsidRDefault="00884F3F" w:rsidP="00884F3F">
      <w:pPr>
        <w:pStyle w:val="ListParagraph"/>
        <w:numPr>
          <w:ilvl w:val="1"/>
          <w:numId w:val="7"/>
        </w:numPr>
        <w:spacing w:after="0" w:line="240" w:lineRule="auto"/>
        <w:rPr>
          <w:rFonts w:cs="Times New Roman"/>
        </w:rPr>
      </w:pPr>
      <w:r w:rsidRPr="00884F3F">
        <w:rPr>
          <w:rFonts w:cs="Times New Roman"/>
        </w:rPr>
        <w:t>The Sick Leave Bank Committee shall consist of two (2) Association members appointed by the President, the school district clerk and the superintendent or his/her designee.  The Committee shall develop and distribute rules and procedures for orderly administration of the Bank not inconsistent with the terms of this agreement.  The Committee shall be responsible for reporting to the district’s accounting office the names of contributors and the number of days contributed.  It shall report all days granted by the Bank and all other information necessary for the employee’s records.</w:t>
      </w:r>
    </w:p>
    <w:p w:rsidR="00884F3F" w:rsidRPr="00884F3F" w:rsidRDefault="00884F3F" w:rsidP="00884F3F">
      <w:pPr>
        <w:spacing w:after="0" w:line="240" w:lineRule="auto"/>
        <w:rPr>
          <w:rFonts w:cs="Times New Roman"/>
        </w:rPr>
      </w:pPr>
    </w:p>
    <w:p w:rsidR="00884F3F" w:rsidRPr="00884F3F" w:rsidRDefault="00884F3F" w:rsidP="00884F3F">
      <w:pPr>
        <w:spacing w:after="0"/>
        <w:rPr>
          <w:b/>
        </w:rPr>
      </w:pPr>
    </w:p>
    <w:p w:rsidR="00137843" w:rsidRDefault="00137843" w:rsidP="00425EFB">
      <w:pPr>
        <w:pStyle w:val="ListParagraph"/>
        <w:numPr>
          <w:ilvl w:val="1"/>
          <w:numId w:val="1"/>
        </w:numPr>
      </w:pPr>
      <w:r w:rsidRPr="00425EFB">
        <w:rPr>
          <w:b/>
        </w:rPr>
        <w:t>Personal Leave</w:t>
      </w:r>
      <w:proofErr w:type="gramStart"/>
      <w:r w:rsidRPr="00425EFB">
        <w:rPr>
          <w:b/>
        </w:rPr>
        <w:t>-</w:t>
      </w:r>
      <w:r>
        <w:t xml:space="preserve"> </w:t>
      </w:r>
      <w:r w:rsidR="008A0AAD">
        <w:t xml:space="preserve"> </w:t>
      </w:r>
      <w:r w:rsidR="0040520B">
        <w:t>Personal</w:t>
      </w:r>
      <w:proofErr w:type="gramEnd"/>
      <w:r w:rsidR="0040520B">
        <w:t xml:space="preserve"> leave</w:t>
      </w:r>
      <w:r>
        <w:t xml:space="preserve"> </w:t>
      </w:r>
      <w:r w:rsidR="00B8044D">
        <w:t xml:space="preserve">is granted at the rate </w:t>
      </w:r>
      <w:r w:rsidR="00B8044D" w:rsidRPr="00924778">
        <w:t>of two (2</w:t>
      </w:r>
      <w:r w:rsidRPr="00924778">
        <w:t>)</w:t>
      </w:r>
      <w:r>
        <w:t xml:space="preserve"> day</w:t>
      </w:r>
      <w:r w:rsidR="00B8044D">
        <w:t>s</w:t>
      </w:r>
      <w:r>
        <w:t>, with full</w:t>
      </w:r>
      <w:r w:rsidR="008A0AAD">
        <w:t xml:space="preserve"> </w:t>
      </w:r>
      <w:r>
        <w:t>pay, per school year. Up to five (5) personal days may be accumulated. Employees</w:t>
      </w:r>
      <w:r w:rsidR="008A0AAD">
        <w:t xml:space="preserve"> </w:t>
      </w:r>
      <w:r>
        <w:t>who have not accumulated five (5) days personal leave may be granted two (2)</w:t>
      </w:r>
      <w:r w:rsidR="008A0AAD">
        <w:t xml:space="preserve"> </w:t>
      </w:r>
      <w:r>
        <w:t>additional days, with pay. However, the employee must reimburse the school district</w:t>
      </w:r>
      <w:r w:rsidR="008A0AAD">
        <w:t xml:space="preserve"> </w:t>
      </w:r>
      <w:r>
        <w:t>for the cost of a substitute. Personal leave may be taken with the following</w:t>
      </w:r>
      <w:r w:rsidR="006708ED">
        <w:t xml:space="preserve"> </w:t>
      </w:r>
      <w:r>
        <w:t>restrictions: a suitable substitute must be available and leave must be approved by</w:t>
      </w:r>
      <w:r w:rsidR="008A0AAD">
        <w:t xml:space="preserve"> </w:t>
      </w:r>
      <w:r>
        <w:t>the administration five (5) days prior to the requested leave date. Five day notice</w:t>
      </w:r>
      <w:r w:rsidR="008A0AAD">
        <w:t xml:space="preserve"> </w:t>
      </w:r>
      <w:r>
        <w:t>may be waved in cases of extreme emergencies.</w:t>
      </w:r>
      <w:r w:rsidR="00B8044D">
        <w:t xml:space="preserve">  </w:t>
      </w:r>
      <w:r w:rsidR="00B8044D" w:rsidRPr="00526437">
        <w:t>Unused personal days above 5 would be reimbursed to the employee at the substitute rate in the employee’s July paycheck.</w:t>
      </w:r>
    </w:p>
    <w:p w:rsidR="00425EFB" w:rsidRDefault="00425EFB" w:rsidP="00425EFB"/>
    <w:p w:rsidR="00425EFB" w:rsidRDefault="00425EFB" w:rsidP="00425EFB"/>
    <w:p w:rsidR="00425EFB" w:rsidRPr="00526437" w:rsidRDefault="00425EFB" w:rsidP="00425EFB"/>
    <w:p w:rsidR="00425EFB" w:rsidRDefault="00137843" w:rsidP="00425EFB">
      <w:pPr>
        <w:pStyle w:val="ListParagraph"/>
        <w:numPr>
          <w:ilvl w:val="1"/>
          <w:numId w:val="1"/>
        </w:numPr>
      </w:pPr>
      <w:r w:rsidRPr="00425EFB">
        <w:rPr>
          <w:b/>
        </w:rPr>
        <w:lastRenderedPageBreak/>
        <w:t>Bereavement Leave</w:t>
      </w:r>
      <w:r w:rsidR="0040520B" w:rsidRPr="00425EFB">
        <w:rPr>
          <w:b/>
        </w:rPr>
        <w:t>-</w:t>
      </w:r>
      <w:r w:rsidR="0040520B">
        <w:t xml:space="preserve"> Employees</w:t>
      </w:r>
      <w:r>
        <w:t xml:space="preserve"> shall be granted up to five (5) days, with</w:t>
      </w:r>
      <w:r w:rsidR="006708ED">
        <w:t xml:space="preserve"> </w:t>
      </w:r>
      <w:r>
        <w:t xml:space="preserve">pay, for each </w:t>
      </w:r>
    </w:p>
    <w:p w:rsidR="00137843" w:rsidRPr="008E20C7" w:rsidRDefault="00137843" w:rsidP="00425EFB">
      <w:pPr>
        <w:pStyle w:val="ListParagraph"/>
        <w:ind w:left="360"/>
      </w:pPr>
      <w:proofErr w:type="gramStart"/>
      <w:r>
        <w:t>bereavement</w:t>
      </w:r>
      <w:proofErr w:type="gramEnd"/>
      <w:r>
        <w:t xml:space="preserve"> in the family from the Bereavement Bank of 45 days.</w:t>
      </w:r>
      <w:r w:rsidR="006708ED">
        <w:t xml:space="preserve">  </w:t>
      </w:r>
      <w:r>
        <w:t>Family shall include parents, spouse, grandparents, siblings, parents-in-law,</w:t>
      </w:r>
      <w:r w:rsidR="006708ED">
        <w:t xml:space="preserve"> </w:t>
      </w:r>
      <w:r>
        <w:t>siblings-in-law, and children. Bereavement leaves beyond the family or in excess</w:t>
      </w:r>
      <w:r w:rsidR="006708ED">
        <w:t xml:space="preserve"> </w:t>
      </w:r>
      <w:r w:rsidR="00933872">
        <w:t>of</w:t>
      </w:r>
      <w:r>
        <w:t xml:space="preserve"> 45 days in Bank, shall be requested for approval by the Board chairman</w:t>
      </w:r>
      <w:r w:rsidRPr="008E20C7">
        <w:t>.</w:t>
      </w:r>
      <w:r w:rsidR="00425EFB" w:rsidRPr="008E20C7">
        <w:t xml:space="preserve">  One (1) day leave per year with full pay will be allowed for a Professional Employee to attend a memorial service in the case of the death of a close friend.</w:t>
      </w:r>
    </w:p>
    <w:p w:rsidR="00425EFB" w:rsidRPr="00425EFB" w:rsidRDefault="00425EFB" w:rsidP="00425EFB">
      <w:pPr>
        <w:pStyle w:val="ListParagraph"/>
        <w:ind w:left="360"/>
        <w:rPr>
          <w:u w:val="single"/>
        </w:rPr>
      </w:pPr>
    </w:p>
    <w:p w:rsidR="00425EFB" w:rsidRDefault="00137843" w:rsidP="00425EFB">
      <w:pPr>
        <w:pStyle w:val="ListParagraph"/>
        <w:numPr>
          <w:ilvl w:val="1"/>
          <w:numId w:val="1"/>
        </w:numPr>
      </w:pPr>
      <w:r w:rsidRPr="00425EFB">
        <w:rPr>
          <w:b/>
        </w:rPr>
        <w:t>Professional Leave</w:t>
      </w:r>
      <w:r w:rsidR="0040520B" w:rsidRPr="00425EFB">
        <w:rPr>
          <w:b/>
        </w:rPr>
        <w:t>-</w:t>
      </w:r>
      <w:r w:rsidR="0040520B">
        <w:t xml:space="preserve"> The</w:t>
      </w:r>
      <w:r>
        <w:t xml:space="preserve"> Board recognizes that certain professional meetings,</w:t>
      </w:r>
      <w:r w:rsidR="006708ED">
        <w:t xml:space="preserve"> </w:t>
      </w:r>
      <w:r>
        <w:t xml:space="preserve">conventions or </w:t>
      </w:r>
    </w:p>
    <w:p w:rsidR="00137843" w:rsidRDefault="00137843" w:rsidP="00425EFB">
      <w:pPr>
        <w:pStyle w:val="ListParagraph"/>
        <w:ind w:left="360"/>
      </w:pPr>
      <w:proofErr w:type="gramStart"/>
      <w:r>
        <w:t>workshops</w:t>
      </w:r>
      <w:proofErr w:type="gramEnd"/>
      <w:r>
        <w:t xml:space="preserve"> which contribute to the professional growth of employees</w:t>
      </w:r>
      <w:r w:rsidR="006708ED">
        <w:t xml:space="preserve"> </w:t>
      </w:r>
      <w:r>
        <w:t>and to the improvement of instruction may be mutually advantageous to the</w:t>
      </w:r>
      <w:r w:rsidR="006708ED">
        <w:t xml:space="preserve"> </w:t>
      </w:r>
      <w:r>
        <w:t>individual professional employee and the District. As determined by the Board</w:t>
      </w:r>
      <w:r w:rsidR="006708ED">
        <w:t xml:space="preserve"> </w:t>
      </w:r>
      <w:r>
        <w:t>Chairman, a reasonable number of such absences from regular school duties shall</w:t>
      </w:r>
      <w:r w:rsidR="006708ED">
        <w:t xml:space="preserve"> </w:t>
      </w:r>
      <w:r>
        <w:t xml:space="preserve">be approved without any salary </w:t>
      </w:r>
      <w:r w:rsidR="00933872">
        <w:t>deduction</w:t>
      </w:r>
      <w:r>
        <w:t xml:space="preserve"> provided a written request and</w:t>
      </w:r>
      <w:r w:rsidR="006708ED">
        <w:t xml:space="preserve"> </w:t>
      </w:r>
      <w:r>
        <w:t>explanation is filed and approved by the Board at least ten (10) calendar days in</w:t>
      </w:r>
      <w:r w:rsidR="006708ED">
        <w:t xml:space="preserve"> </w:t>
      </w:r>
      <w:r>
        <w:t>advance of the requested absence. When such leave is granted, the employee will</w:t>
      </w:r>
      <w:r w:rsidR="006708ED">
        <w:t xml:space="preserve"> </w:t>
      </w:r>
      <w:r>
        <w:t>be notified in writing.</w:t>
      </w:r>
      <w:r w:rsidR="00D9403E">
        <w:t xml:space="preserve">  </w:t>
      </w:r>
    </w:p>
    <w:p w:rsidR="00425EFB" w:rsidRDefault="00425EFB" w:rsidP="00425EFB">
      <w:pPr>
        <w:pStyle w:val="ListParagraph"/>
        <w:ind w:left="360"/>
      </w:pPr>
    </w:p>
    <w:p w:rsidR="00425EFB" w:rsidRDefault="00933872" w:rsidP="00425EFB">
      <w:pPr>
        <w:pStyle w:val="ListParagraph"/>
        <w:numPr>
          <w:ilvl w:val="1"/>
          <w:numId w:val="1"/>
        </w:numPr>
      </w:pPr>
      <w:r w:rsidRPr="00425EFB">
        <w:rPr>
          <w:b/>
        </w:rPr>
        <w:t>Jury</w:t>
      </w:r>
      <w:r w:rsidR="00137843" w:rsidRPr="00425EFB">
        <w:rPr>
          <w:b/>
        </w:rPr>
        <w:t xml:space="preserve"> </w:t>
      </w:r>
      <w:r w:rsidRPr="00425EFB">
        <w:rPr>
          <w:b/>
        </w:rPr>
        <w:t>Duty</w:t>
      </w:r>
      <w:r w:rsidR="0040520B" w:rsidRPr="00425EFB">
        <w:rPr>
          <w:b/>
        </w:rPr>
        <w:t>-</w:t>
      </w:r>
      <w:r w:rsidR="0040520B">
        <w:t xml:space="preserve"> In</w:t>
      </w:r>
      <w:r w:rsidR="00137843">
        <w:t xml:space="preserve"> the event that district employees are called for jury duty, the</w:t>
      </w:r>
      <w:r w:rsidR="006708ED">
        <w:t xml:space="preserve"> </w:t>
      </w:r>
      <w:r w:rsidR="00137843">
        <w:t xml:space="preserve">employee will receive full </w:t>
      </w:r>
    </w:p>
    <w:p w:rsidR="00137843" w:rsidRDefault="00137843" w:rsidP="00425EFB">
      <w:pPr>
        <w:pStyle w:val="ListParagraph"/>
        <w:ind w:left="360"/>
      </w:pPr>
      <w:proofErr w:type="gramStart"/>
      <w:r>
        <w:t>pay</w:t>
      </w:r>
      <w:proofErr w:type="gramEnd"/>
      <w:r>
        <w:t xml:space="preserve"> from the school district. All pay received during</w:t>
      </w:r>
      <w:r w:rsidR="006708ED">
        <w:t xml:space="preserve"> </w:t>
      </w:r>
      <w:r>
        <w:t>regular working hours for jury duty (excluding mileage for travel) will be given to the</w:t>
      </w:r>
      <w:r w:rsidR="006708ED">
        <w:t xml:space="preserve"> </w:t>
      </w:r>
      <w:r>
        <w:t>school district and credited to the appropriate account.</w:t>
      </w:r>
    </w:p>
    <w:p w:rsidR="00425EFB" w:rsidRDefault="00425EFB" w:rsidP="00425EFB">
      <w:pPr>
        <w:pStyle w:val="ListParagraph"/>
        <w:ind w:left="360"/>
      </w:pPr>
    </w:p>
    <w:p w:rsidR="00425EFB" w:rsidRDefault="00137843" w:rsidP="00425EFB">
      <w:pPr>
        <w:pStyle w:val="ListParagraph"/>
        <w:numPr>
          <w:ilvl w:val="1"/>
          <w:numId w:val="1"/>
        </w:numPr>
        <w:spacing w:after="0"/>
      </w:pPr>
      <w:r w:rsidRPr="00425EFB">
        <w:rPr>
          <w:b/>
        </w:rPr>
        <w:t>Ex</w:t>
      </w:r>
      <w:r w:rsidRPr="00425EFB">
        <w:rPr>
          <w:b/>
          <w:u w:val="single"/>
        </w:rPr>
        <w:t>t</w:t>
      </w:r>
      <w:r w:rsidRPr="00425EFB">
        <w:rPr>
          <w:b/>
        </w:rPr>
        <w:t>ended Leave-</w:t>
      </w:r>
      <w:r>
        <w:t xml:space="preserve"> With approval from the Board, employees shall be granted</w:t>
      </w:r>
      <w:r w:rsidR="00920DF6">
        <w:t xml:space="preserve"> </w:t>
      </w:r>
      <w:r w:rsidR="00425EFB">
        <w:t xml:space="preserve">leaves of absence </w:t>
      </w:r>
    </w:p>
    <w:p w:rsidR="00920DF6" w:rsidRDefault="00137843" w:rsidP="00425EFB">
      <w:pPr>
        <w:pStyle w:val="ListParagraph"/>
        <w:spacing w:after="0"/>
        <w:ind w:left="360"/>
      </w:pPr>
      <w:proofErr w:type="gramStart"/>
      <w:r>
        <w:t>without</w:t>
      </w:r>
      <w:proofErr w:type="gramEnd"/>
      <w:r>
        <w:t xml:space="preserve"> pay for up to one (1) school year, providing a qualified</w:t>
      </w:r>
      <w:r w:rsidR="00920DF6">
        <w:t xml:space="preserve"> </w:t>
      </w:r>
      <w:r>
        <w:t xml:space="preserve">replacement which can be found by </w:t>
      </w:r>
    </w:p>
    <w:p w:rsidR="00137843" w:rsidRDefault="00920DF6" w:rsidP="00425EFB">
      <w:pPr>
        <w:spacing w:after="0"/>
        <w:ind w:left="360"/>
      </w:pPr>
      <w:r>
        <w:t xml:space="preserve">July 1 </w:t>
      </w:r>
      <w:r w:rsidR="00137843">
        <w:t xml:space="preserve">following the request. Upon return </w:t>
      </w:r>
      <w:r w:rsidR="00933872">
        <w:t>from such</w:t>
      </w:r>
      <w:r w:rsidR="00137843">
        <w:t xml:space="preserve"> leave, the employee shall be guaranteed the same position held prior to the</w:t>
      </w:r>
      <w:r>
        <w:t xml:space="preserve"> </w:t>
      </w:r>
      <w:r w:rsidR="00137843">
        <w:t xml:space="preserve">commencement of the leave. </w:t>
      </w:r>
      <w:r>
        <w:t xml:space="preserve"> </w:t>
      </w:r>
      <w:r w:rsidR="00137843">
        <w:t>All rights of tenure, retirement, accrued sick leave,</w:t>
      </w:r>
      <w:r>
        <w:t xml:space="preserve"> </w:t>
      </w:r>
      <w:r w:rsidR="00137843">
        <w:t>salary increments and other benefits provided herein shall be preserved and</w:t>
      </w:r>
      <w:r>
        <w:t xml:space="preserve"> </w:t>
      </w:r>
      <w:r w:rsidR="00137843">
        <w:t>available to the employee upon his/her return to the district.</w:t>
      </w:r>
    </w:p>
    <w:p w:rsidR="00920DF6" w:rsidRDefault="00920DF6" w:rsidP="00920DF6">
      <w:pPr>
        <w:spacing w:after="0"/>
      </w:pPr>
    </w:p>
    <w:p w:rsidR="00425EFB" w:rsidRDefault="00137843" w:rsidP="00425EFB">
      <w:pPr>
        <w:pStyle w:val="ListParagraph"/>
        <w:numPr>
          <w:ilvl w:val="1"/>
          <w:numId w:val="1"/>
        </w:numPr>
      </w:pPr>
      <w:r w:rsidRPr="00425EFB">
        <w:rPr>
          <w:b/>
        </w:rPr>
        <w:t>Association Leave-</w:t>
      </w:r>
      <w:r>
        <w:t xml:space="preserve"> Should the Association send representatives to local,</w:t>
      </w:r>
      <w:r w:rsidR="00920DF6">
        <w:t xml:space="preserve"> state or national </w:t>
      </w:r>
    </w:p>
    <w:p w:rsidR="00137843" w:rsidRDefault="00137843" w:rsidP="00425EFB">
      <w:pPr>
        <w:pStyle w:val="ListParagraph"/>
        <w:ind w:left="360"/>
      </w:pPr>
      <w:r>
        <w:t>conferences or other business pertinent to Association affairs,</w:t>
      </w:r>
      <w:r w:rsidR="00920DF6">
        <w:t xml:space="preserve"> </w:t>
      </w:r>
      <w:r>
        <w:t>these representatives shall be excused without loss of salary providing that the</w:t>
      </w:r>
      <w:r w:rsidR="00920DF6">
        <w:t xml:space="preserve"> </w:t>
      </w:r>
      <w:r>
        <w:t>Association, for a total of eleven (11) aggregate days, shall reimburse the district for</w:t>
      </w:r>
      <w:r w:rsidR="00920DF6">
        <w:t xml:space="preserve"> </w:t>
      </w:r>
      <w:r>
        <w:t>the cost of the substitute(s). A written notice of leave shall have been submitted to</w:t>
      </w:r>
      <w:r w:rsidR="00920DF6">
        <w:t xml:space="preserve"> </w:t>
      </w:r>
      <w:r>
        <w:t>the superintendent five (5) days prior to the leave.</w:t>
      </w:r>
    </w:p>
    <w:p w:rsidR="00466C50" w:rsidRDefault="00466C50" w:rsidP="00137843"/>
    <w:p w:rsidR="00466C50" w:rsidRDefault="00466C50" w:rsidP="00137843"/>
    <w:p w:rsidR="00466C50" w:rsidRDefault="00466C50" w:rsidP="00137843"/>
    <w:p w:rsidR="00466C50" w:rsidRDefault="00466C50" w:rsidP="00137843"/>
    <w:p w:rsidR="00466C50" w:rsidRDefault="00466C50" w:rsidP="00137843"/>
    <w:p w:rsidR="00466C50" w:rsidRDefault="00466C50" w:rsidP="00137843"/>
    <w:p w:rsidR="00137843" w:rsidRPr="00920DF6" w:rsidRDefault="00137843" w:rsidP="00920DF6">
      <w:pPr>
        <w:jc w:val="center"/>
        <w:rPr>
          <w:b/>
          <w:sz w:val="28"/>
          <w:szCs w:val="28"/>
        </w:rPr>
      </w:pPr>
      <w:r w:rsidRPr="00920DF6">
        <w:rPr>
          <w:b/>
          <w:sz w:val="28"/>
          <w:szCs w:val="28"/>
        </w:rPr>
        <w:lastRenderedPageBreak/>
        <w:t>ARTICLE II - INSURANCE</w:t>
      </w:r>
    </w:p>
    <w:p w:rsidR="00137843" w:rsidRPr="00920DF6" w:rsidRDefault="00137843" w:rsidP="00920DF6">
      <w:pPr>
        <w:spacing w:after="0"/>
        <w:rPr>
          <w:b/>
        </w:rPr>
      </w:pPr>
      <w:r>
        <w:t>2.1</w:t>
      </w:r>
      <w:r w:rsidR="00D07957">
        <w:t xml:space="preserve"> </w:t>
      </w:r>
      <w:r>
        <w:t xml:space="preserve"> </w:t>
      </w:r>
      <w:r w:rsidRPr="00920DF6">
        <w:rPr>
          <w:b/>
        </w:rPr>
        <w:t>Insurance</w:t>
      </w:r>
    </w:p>
    <w:p w:rsidR="00137843" w:rsidRDefault="00137843" w:rsidP="00137843">
      <w:r>
        <w:t>1. The District shall establish an insurance benefit pool for all certificated</w:t>
      </w:r>
      <w:r w:rsidR="00920DF6">
        <w:t xml:space="preserve"> </w:t>
      </w:r>
      <w:r>
        <w:t>employees.</w:t>
      </w:r>
    </w:p>
    <w:p w:rsidR="00137843" w:rsidRDefault="00137843" w:rsidP="00137843">
      <w:r>
        <w:t>2. The District shall provide full Blue Cross medical, Blue Cross dental and</w:t>
      </w:r>
      <w:r w:rsidR="00920DF6">
        <w:t xml:space="preserve"> </w:t>
      </w:r>
      <w:r>
        <w:t xml:space="preserve">Blue </w:t>
      </w:r>
      <w:r w:rsidR="00B8044D">
        <w:t xml:space="preserve">Cross vision insurance ( </w:t>
      </w:r>
      <w:r w:rsidR="00B8044D" w:rsidRPr="00526437">
        <w:t>PPO/1000</w:t>
      </w:r>
      <w:r w:rsidR="00884F3F">
        <w:t xml:space="preserve"> </w:t>
      </w:r>
      <w:r w:rsidR="00884F3F" w:rsidRPr="00CF5889">
        <w:t>or PPO Economy 3000</w:t>
      </w:r>
      <w:r>
        <w:t xml:space="preserve"> ) for each certificated employee.</w:t>
      </w:r>
      <w:r w:rsidR="00920DF6">
        <w:t xml:space="preserve"> </w:t>
      </w:r>
      <w:r>
        <w:t>During the term of this contract</w:t>
      </w:r>
      <w:r w:rsidR="00B8044D">
        <w:t xml:space="preserve"> the district </w:t>
      </w:r>
      <w:r w:rsidR="00B8044D" w:rsidRPr="00F80D1C">
        <w:t xml:space="preserve">will </w:t>
      </w:r>
      <w:r w:rsidR="00B8044D" w:rsidRPr="00CF5889">
        <w:t xml:space="preserve">pay </w:t>
      </w:r>
      <w:r w:rsidR="009775E4" w:rsidRPr="00CF5889">
        <w:t>$ 498.80</w:t>
      </w:r>
      <w:r w:rsidRPr="00CF5889">
        <w:t xml:space="preserve"> </w:t>
      </w:r>
      <w:r w:rsidRPr="00425EFB">
        <w:t>per employee</w:t>
      </w:r>
      <w:r w:rsidR="00920DF6" w:rsidRPr="00425EFB">
        <w:t xml:space="preserve"> </w:t>
      </w:r>
      <w:r w:rsidRPr="00425EFB">
        <w:t>per month</w:t>
      </w:r>
      <w:r w:rsidR="00884F3F" w:rsidRPr="00425EFB">
        <w:t xml:space="preserve"> and $ 100 per month for employee dependents</w:t>
      </w:r>
      <w:r>
        <w:t xml:space="preserve"> for insurance. The association and the district agree to explore</w:t>
      </w:r>
      <w:r w:rsidR="00920DF6">
        <w:t xml:space="preserve"> </w:t>
      </w:r>
      <w:r>
        <w:t>alternative insurance options and plans to control the rising cost to the</w:t>
      </w:r>
      <w:r w:rsidR="00920DF6">
        <w:t xml:space="preserve"> </w:t>
      </w:r>
      <w:r>
        <w:t>employee and the district.</w:t>
      </w:r>
    </w:p>
    <w:p w:rsidR="00137843" w:rsidRDefault="00137843" w:rsidP="00137843">
      <w:r>
        <w:t>3. Each employee shall allocate the sum contributed to his/her credit among</w:t>
      </w:r>
      <w:r w:rsidR="00920DF6">
        <w:t xml:space="preserve"> </w:t>
      </w:r>
      <w:r>
        <w:t>the various insurance benefits offered in the pool. The optional benefits</w:t>
      </w:r>
      <w:r w:rsidR="00920DF6">
        <w:t xml:space="preserve"> </w:t>
      </w:r>
      <w:r>
        <w:t>offered in the pool shall be:</w:t>
      </w:r>
    </w:p>
    <w:p w:rsidR="00920DF6" w:rsidRDefault="00137843" w:rsidP="00920DF6">
      <w:pPr>
        <w:spacing w:after="0"/>
      </w:pPr>
      <w:r>
        <w:t xml:space="preserve">1. Member plus one health </w:t>
      </w:r>
    </w:p>
    <w:p w:rsidR="00137843" w:rsidRDefault="00137843" w:rsidP="00920DF6">
      <w:pPr>
        <w:spacing w:after="0"/>
      </w:pPr>
      <w:r>
        <w:t>2. Member plus one dental</w:t>
      </w:r>
    </w:p>
    <w:p w:rsidR="00920DF6" w:rsidRDefault="00137843" w:rsidP="00920DF6">
      <w:pPr>
        <w:spacing w:after="0"/>
      </w:pPr>
      <w:r>
        <w:t>3. Member plus one vision</w:t>
      </w:r>
    </w:p>
    <w:p w:rsidR="00137843" w:rsidRDefault="00137843" w:rsidP="00920DF6">
      <w:pPr>
        <w:spacing w:after="0"/>
      </w:pPr>
      <w:r>
        <w:t>4. Family health</w:t>
      </w:r>
    </w:p>
    <w:p w:rsidR="00137843" w:rsidRDefault="00137843" w:rsidP="00920DF6">
      <w:pPr>
        <w:spacing w:after="0"/>
      </w:pPr>
      <w:r>
        <w:t>5. Family dental</w:t>
      </w:r>
    </w:p>
    <w:p w:rsidR="00137843" w:rsidRDefault="00137843" w:rsidP="00137843">
      <w:r>
        <w:t xml:space="preserve">6. </w:t>
      </w:r>
      <w:r w:rsidR="00933872">
        <w:t>Family</w:t>
      </w:r>
      <w:r>
        <w:t xml:space="preserve"> vision</w:t>
      </w:r>
    </w:p>
    <w:p w:rsidR="00137843" w:rsidRDefault="007B0A54" w:rsidP="00137843">
      <w:r>
        <w:t xml:space="preserve">4. </w:t>
      </w:r>
      <w:r w:rsidR="00137843">
        <w:t>Should the employee choose benefits whose premiums exceed the District's</w:t>
      </w:r>
      <w:r w:rsidR="00920DF6">
        <w:t xml:space="preserve"> </w:t>
      </w:r>
      <w:r w:rsidR="00137843">
        <w:t>contribution, the employees shall authorize payroll deductions to pay the</w:t>
      </w:r>
      <w:r w:rsidR="00920DF6">
        <w:t xml:space="preserve"> </w:t>
      </w:r>
      <w:r w:rsidR="00137843">
        <w:t>excess amounts. Such excess amounts shall be deducted under the Section</w:t>
      </w:r>
      <w:r w:rsidR="00920DF6">
        <w:t xml:space="preserve"> </w:t>
      </w:r>
      <w:r w:rsidR="00137843">
        <w:t>125 plan in effect.</w:t>
      </w:r>
    </w:p>
    <w:p w:rsidR="00137843" w:rsidRDefault="007B0A54" w:rsidP="00137843">
      <w:r>
        <w:t xml:space="preserve">5. </w:t>
      </w:r>
      <w:r w:rsidR="00137843">
        <w:t>Coverages in the insurance benefit pool shall begin on the effective date of</w:t>
      </w:r>
      <w:r w:rsidR="00920DF6">
        <w:t xml:space="preserve"> </w:t>
      </w:r>
      <w:r w:rsidR="00137843">
        <w:t>this contract and</w:t>
      </w:r>
      <w:r w:rsidR="00920DF6">
        <w:t xml:space="preserve"> be continuous twelve month cov</w:t>
      </w:r>
      <w:r w:rsidR="00137843">
        <w:t>erage.</w:t>
      </w:r>
    </w:p>
    <w:p w:rsidR="00137843" w:rsidRDefault="00137843" w:rsidP="00137843">
      <w:r>
        <w:t>6. Insurance carriers and plans shall be mutually determined by the District and</w:t>
      </w:r>
      <w:r w:rsidR="00920DF6">
        <w:t xml:space="preserve"> </w:t>
      </w:r>
      <w:r>
        <w:t>the Association.</w:t>
      </w:r>
    </w:p>
    <w:p w:rsidR="00B8044D" w:rsidRPr="00526437" w:rsidRDefault="00B8044D" w:rsidP="00B8044D">
      <w:pPr>
        <w:spacing w:after="0"/>
      </w:pPr>
      <w:r w:rsidRPr="00526437">
        <w:t xml:space="preserve">7. Any employee that opts not to take medical insurance has the option to receive $1000 per year to be </w:t>
      </w:r>
    </w:p>
    <w:p w:rsidR="00884F3F" w:rsidRDefault="00B8044D" w:rsidP="00F80D1C">
      <w:pPr>
        <w:spacing w:after="0"/>
      </w:pPr>
      <w:r w:rsidRPr="00526437">
        <w:t xml:space="preserve">     </w:t>
      </w:r>
      <w:proofErr w:type="gramStart"/>
      <w:r w:rsidRPr="00526437">
        <w:t>in</w:t>
      </w:r>
      <w:proofErr w:type="gramEnd"/>
      <w:r w:rsidRPr="00526437">
        <w:t xml:space="preserve"> a Section 125 approved account.</w:t>
      </w:r>
    </w:p>
    <w:p w:rsidR="00F80D1C" w:rsidRDefault="00F80D1C" w:rsidP="00F80D1C">
      <w:pPr>
        <w:spacing w:after="0"/>
      </w:pPr>
    </w:p>
    <w:p w:rsidR="00137843" w:rsidRDefault="007B0A54" w:rsidP="00137843">
      <w:proofErr w:type="gramStart"/>
      <w:r w:rsidRPr="00D07957">
        <w:rPr>
          <w:b/>
        </w:rPr>
        <w:t xml:space="preserve">2.2 </w:t>
      </w:r>
      <w:r w:rsidR="00D07957">
        <w:rPr>
          <w:b/>
        </w:rPr>
        <w:t xml:space="preserve"> </w:t>
      </w:r>
      <w:r w:rsidR="00933872" w:rsidRPr="00D07957">
        <w:rPr>
          <w:b/>
        </w:rPr>
        <w:t>Continuity</w:t>
      </w:r>
      <w:proofErr w:type="gramEnd"/>
      <w:r w:rsidRPr="00D07957">
        <w:rPr>
          <w:b/>
        </w:rPr>
        <w:t xml:space="preserve"> of Coverag</w:t>
      </w:r>
      <w:r w:rsidR="00137843" w:rsidRPr="00D07957">
        <w:rPr>
          <w:b/>
        </w:rPr>
        <w:t>e:</w:t>
      </w:r>
      <w:r w:rsidR="00920DF6">
        <w:t xml:space="preserve"> </w:t>
      </w:r>
      <w:r w:rsidR="00137843">
        <w:t xml:space="preserve"> All insurance coverage under this article shall remain</w:t>
      </w:r>
      <w:r w:rsidR="00920DF6">
        <w:t xml:space="preserve"> </w:t>
      </w:r>
      <w:r w:rsidR="00137843">
        <w:t>in full</w:t>
      </w:r>
      <w:r w:rsidR="00920DF6">
        <w:t xml:space="preserve"> </w:t>
      </w:r>
      <w:r w:rsidR="00137843">
        <w:t xml:space="preserve">force during the life of this agreement. </w:t>
      </w:r>
      <w:r w:rsidR="00920DF6">
        <w:t xml:space="preserve">  When necessa</w:t>
      </w:r>
      <w:r>
        <w:t>ry,</w:t>
      </w:r>
      <w:r w:rsidR="00137843">
        <w:t xml:space="preserve"> premiums in</w:t>
      </w:r>
      <w:r w:rsidR="00920DF6">
        <w:t xml:space="preserve"> </w:t>
      </w:r>
      <w:r w:rsidR="00137843">
        <w:t xml:space="preserve">behalf of the employee </w:t>
      </w:r>
      <w:r w:rsidR="00920DF6">
        <w:t>shall b</w:t>
      </w:r>
      <w:r w:rsidR="00137843">
        <w:t>e ma</w:t>
      </w:r>
      <w:r>
        <w:t>de retroactively or prospectivel</w:t>
      </w:r>
      <w:r w:rsidR="00137843">
        <w:t>y to assure</w:t>
      </w:r>
      <w:r w:rsidR="00920DF6">
        <w:t xml:space="preserve"> </w:t>
      </w:r>
      <w:r w:rsidR="00137843">
        <w:t>uninterrupted participation and coverage.</w:t>
      </w:r>
    </w:p>
    <w:p w:rsidR="00920DF6" w:rsidRDefault="00920DF6" w:rsidP="00137843"/>
    <w:p w:rsidR="007B0A54" w:rsidRDefault="007B0A54" w:rsidP="00137843"/>
    <w:p w:rsidR="007B0A54" w:rsidRDefault="007B0A54" w:rsidP="00137843"/>
    <w:p w:rsidR="006E40E5" w:rsidRDefault="006E40E5" w:rsidP="00137843"/>
    <w:p w:rsidR="00F80D1C" w:rsidRDefault="00F80D1C" w:rsidP="00137843"/>
    <w:p w:rsidR="006E40E5" w:rsidRPr="00466C50" w:rsidRDefault="006E40E5" w:rsidP="006E40E5">
      <w:pPr>
        <w:jc w:val="center"/>
        <w:rPr>
          <w:b/>
          <w:sz w:val="28"/>
          <w:szCs w:val="28"/>
        </w:rPr>
      </w:pPr>
      <w:r w:rsidRPr="00466C50">
        <w:rPr>
          <w:b/>
          <w:sz w:val="28"/>
          <w:szCs w:val="28"/>
        </w:rPr>
        <w:lastRenderedPageBreak/>
        <w:t>ARTICLE III – GRIEVANCE PROCEDURE</w:t>
      </w:r>
    </w:p>
    <w:p w:rsidR="006E40E5" w:rsidRPr="00466C50" w:rsidRDefault="006E40E5" w:rsidP="006E40E5">
      <w:r w:rsidRPr="00466C50">
        <w:t>6.1</w:t>
      </w:r>
      <w:r w:rsidRPr="00466C50">
        <w:tab/>
        <w:t>Definition of Terms</w:t>
      </w:r>
    </w:p>
    <w:p w:rsidR="006E40E5" w:rsidRPr="00466C50" w:rsidRDefault="006E40E5" w:rsidP="006E40E5">
      <w:pPr>
        <w:ind w:left="720"/>
      </w:pPr>
      <w:r w:rsidRPr="00466C50">
        <w:t>“Grievance” is any compla</w:t>
      </w:r>
      <w:r w:rsidR="002F3FDE" w:rsidRPr="00466C50">
        <w:t>int by a certified employee stating</w:t>
      </w:r>
      <w:r w:rsidRPr="00466C50">
        <w:t xml:space="preserve"> there has been a violation or inequitable application</w:t>
      </w:r>
      <w:r w:rsidR="002F3FDE" w:rsidRPr="00466C50">
        <w:t xml:space="preserve"> on contract provisions, or stating</w:t>
      </w:r>
      <w:r w:rsidRPr="00466C50">
        <w:t xml:space="preserve"> there has been an event or condition which adversely affects the welfare and terms or conditions of work of a certified employee or group of certified employees.</w:t>
      </w:r>
    </w:p>
    <w:p w:rsidR="006E40E5" w:rsidRPr="00466C50" w:rsidRDefault="002F3FDE" w:rsidP="006E40E5">
      <w:pPr>
        <w:ind w:left="720"/>
      </w:pPr>
      <w:r w:rsidRPr="00466C50">
        <w:t>“Group Grievance” is</w:t>
      </w:r>
      <w:r w:rsidR="006E40E5" w:rsidRPr="00466C50">
        <w:t xml:space="preserve"> two or more certified employees </w:t>
      </w:r>
      <w:r w:rsidRPr="00466C50">
        <w:t xml:space="preserve">who </w:t>
      </w:r>
      <w:r w:rsidR="006E40E5" w:rsidRPr="00466C50">
        <w:t>make a common claim of a grievance.</w:t>
      </w:r>
    </w:p>
    <w:p w:rsidR="006E40E5" w:rsidRPr="00466C50" w:rsidRDefault="006E40E5" w:rsidP="006E40E5">
      <w:pPr>
        <w:ind w:left="720"/>
      </w:pPr>
      <w:r w:rsidRPr="00466C50">
        <w:t>“Days” shall be calendar school days except in the summer when they shall be weekdays excluding national holidays.</w:t>
      </w:r>
    </w:p>
    <w:p w:rsidR="006E40E5" w:rsidRPr="00466C50" w:rsidRDefault="006E40E5" w:rsidP="006E40E5">
      <w:pPr>
        <w:ind w:left="720"/>
      </w:pPr>
      <w:r w:rsidRPr="00466C50">
        <w:t>“Grievant” is a certified employee or group of certified employees claiming a grievance.</w:t>
      </w:r>
    </w:p>
    <w:p w:rsidR="00884F3F" w:rsidRPr="00466C50" w:rsidRDefault="006E40E5" w:rsidP="00304CD5">
      <w:pPr>
        <w:ind w:left="720"/>
      </w:pPr>
      <w:r w:rsidRPr="00466C50">
        <w:t>“Parties of Interest” are the grievant and/or any person who might be required to take action, or against whom action might be taken, in order to resolve the claim</w:t>
      </w:r>
    </w:p>
    <w:p w:rsidR="006E40E5" w:rsidRPr="00466C50" w:rsidRDefault="006E40E5" w:rsidP="006E40E5">
      <w:r w:rsidRPr="00466C50">
        <w:t>6.2</w:t>
      </w:r>
      <w:r w:rsidRPr="00466C50">
        <w:tab/>
        <w:t>Purpose</w:t>
      </w:r>
    </w:p>
    <w:p w:rsidR="006E40E5" w:rsidRPr="00466C50" w:rsidRDefault="006E40E5" w:rsidP="006E40E5">
      <w:pPr>
        <w:ind w:left="1440" w:hanging="720"/>
      </w:pPr>
      <w:r w:rsidRPr="00466C50">
        <w:t>1.</w:t>
      </w:r>
      <w:r w:rsidRPr="00466C50">
        <w:tab/>
        <w:t>The purpose of this procedure is to secure, at the lowest possible administrative level, equitable soluti</w:t>
      </w:r>
      <w:r w:rsidR="002F3FDE" w:rsidRPr="00466C50">
        <w:t>ons to grievances which may occur</w:t>
      </w:r>
      <w:r w:rsidRPr="00466C50">
        <w:t xml:space="preserve"> over the interpretation of the Agreement or Rules and Regulations concerning salary and benefits.</w:t>
      </w:r>
    </w:p>
    <w:p w:rsidR="006E40E5" w:rsidRPr="00466C50" w:rsidRDefault="006E40E5" w:rsidP="006E40E5">
      <w:pPr>
        <w:ind w:left="1440" w:hanging="720"/>
      </w:pPr>
      <w:r w:rsidRPr="00466C50">
        <w:t>2.</w:t>
      </w:r>
      <w:r w:rsidRPr="00466C50">
        <w:tab/>
        <w:t>Both parties recognize the right of the individual to try less formal procedures available to settle problems.</w:t>
      </w:r>
    </w:p>
    <w:p w:rsidR="006E40E5" w:rsidRPr="00466C50" w:rsidRDefault="006E40E5" w:rsidP="006E40E5">
      <w:pPr>
        <w:ind w:left="1440" w:hanging="720"/>
      </w:pPr>
      <w:r w:rsidRPr="00466C50">
        <w:t>3.</w:t>
      </w:r>
      <w:r w:rsidRPr="00466C50">
        <w:tab/>
        <w:t>No reprisals against the</w:t>
      </w:r>
      <w:r w:rsidR="002F3FDE" w:rsidRPr="00466C50">
        <w:t xml:space="preserve"> grievant or representative shall</w:t>
      </w:r>
      <w:r w:rsidRPr="00466C50">
        <w:t xml:space="preserve"> be taken by the Board or administration.</w:t>
      </w:r>
    </w:p>
    <w:p w:rsidR="006E40E5" w:rsidRPr="00466C50" w:rsidRDefault="006E40E5" w:rsidP="006E40E5">
      <w:r w:rsidRPr="00466C50">
        <w:t>6.3</w:t>
      </w:r>
      <w:r w:rsidRPr="00466C50">
        <w:tab/>
        <w:t>Representation</w:t>
      </w:r>
    </w:p>
    <w:p w:rsidR="006E40E5" w:rsidRPr="00466C50" w:rsidRDefault="006E40E5" w:rsidP="006E40E5">
      <w:pPr>
        <w:ind w:left="1440" w:hanging="720"/>
      </w:pPr>
      <w:r w:rsidRPr="00466C50">
        <w:t>1.</w:t>
      </w:r>
      <w:r w:rsidRPr="00466C50">
        <w:tab/>
        <w:t>A grievant may have a representative present</w:t>
      </w:r>
      <w:r w:rsidR="002F3FDE" w:rsidRPr="00466C50">
        <w:t>,</w:t>
      </w:r>
      <w:r w:rsidRPr="00466C50">
        <w:t xml:space="preserve"> who shall be a regularly contracted certified employee of the school district</w:t>
      </w:r>
      <w:r w:rsidR="002F3FDE" w:rsidRPr="00466C50">
        <w:t>,</w:t>
      </w:r>
      <w:r w:rsidRPr="00466C50">
        <w:t xml:space="preserve"> at any step of the procedure.  </w:t>
      </w:r>
    </w:p>
    <w:p w:rsidR="006E40E5" w:rsidRPr="00466C50" w:rsidRDefault="006E40E5" w:rsidP="006E40E5">
      <w:r w:rsidRPr="00466C50">
        <w:t>6.4</w:t>
      </w:r>
      <w:r w:rsidRPr="00466C50">
        <w:tab/>
        <w:t>Conditions</w:t>
      </w:r>
    </w:p>
    <w:p w:rsidR="006E40E5" w:rsidRPr="00466C50" w:rsidRDefault="006E40E5" w:rsidP="006E40E5">
      <w:pPr>
        <w:ind w:left="1440" w:hanging="720"/>
      </w:pPr>
      <w:r w:rsidRPr="00466C50">
        <w:t>1.</w:t>
      </w:r>
      <w:r w:rsidRPr="00466C50">
        <w:tab/>
        <w:t>The fact that a grievance is accepted for processing under these procedures does not in itself constitute recognition by the Board that the grievance is either valid or legitimate.</w:t>
      </w:r>
    </w:p>
    <w:p w:rsidR="003509EC" w:rsidRPr="00466C50" w:rsidRDefault="002F3FDE" w:rsidP="00304CD5">
      <w:pPr>
        <w:ind w:left="1440" w:hanging="720"/>
      </w:pPr>
      <w:r w:rsidRPr="00466C50">
        <w:t>2.</w:t>
      </w:r>
      <w:r w:rsidRPr="00466C50">
        <w:tab/>
        <w:t>At any time</w:t>
      </w:r>
      <w:r w:rsidR="006E40E5" w:rsidRPr="00466C50">
        <w:t xml:space="preserve"> the grievant does not meet the</w:t>
      </w:r>
      <w:r w:rsidRPr="00466C50">
        <w:t xml:space="preserve"> time limitations or agrees</w:t>
      </w:r>
      <w:r w:rsidR="006E40E5" w:rsidRPr="00466C50">
        <w:t xml:space="preserve"> the grievance is either not legitimate or not valid, the grievance will be waived.</w:t>
      </w:r>
    </w:p>
    <w:p w:rsidR="00304CD5" w:rsidRPr="00466C50" w:rsidRDefault="00304CD5" w:rsidP="00304CD5">
      <w:pPr>
        <w:ind w:left="1440" w:hanging="720"/>
      </w:pPr>
    </w:p>
    <w:p w:rsidR="006E40E5" w:rsidRPr="00466C50" w:rsidRDefault="006E40E5" w:rsidP="003509EC">
      <w:pPr>
        <w:ind w:left="1440" w:hanging="720"/>
      </w:pPr>
      <w:r w:rsidRPr="00466C50">
        <w:lastRenderedPageBreak/>
        <w:t>3.</w:t>
      </w:r>
      <w:r w:rsidRPr="00466C50">
        <w:tab/>
        <w:t xml:space="preserve">All time limits shall be in days as defined.  The number of days indicated at each level are considered maximums.  There is no obligation by either party to consider any grievance not filed as prescribed by the procedures and in a timely manner.  </w:t>
      </w:r>
      <w:r w:rsidR="002F3FDE" w:rsidRPr="00466C50">
        <w:t>All time limits</w:t>
      </w:r>
      <w:r w:rsidRPr="00466C50">
        <w:t xml:space="preserve"> may be extended by mutual agreement in writing.</w:t>
      </w:r>
    </w:p>
    <w:p w:rsidR="006E40E5" w:rsidRPr="00466C50" w:rsidRDefault="006E40E5" w:rsidP="006E40E5">
      <w:r w:rsidRPr="00466C50">
        <w:t>6.5</w:t>
      </w:r>
      <w:r w:rsidRPr="00466C50">
        <w:tab/>
        <w:t>Procedures</w:t>
      </w:r>
    </w:p>
    <w:p w:rsidR="006E40E5" w:rsidRPr="00466C50" w:rsidRDefault="00304CD5" w:rsidP="006E40E5">
      <w:r w:rsidRPr="00466C50">
        <w:tab/>
        <w:t>STEP I</w:t>
      </w:r>
      <w:r w:rsidR="006E40E5" w:rsidRPr="00466C50">
        <w:t>:</w:t>
      </w:r>
    </w:p>
    <w:p w:rsidR="006E40E5" w:rsidRPr="00466C50" w:rsidRDefault="006E40E5" w:rsidP="006E40E5">
      <w:pPr>
        <w:pStyle w:val="ListParagraph"/>
        <w:numPr>
          <w:ilvl w:val="0"/>
          <w:numId w:val="2"/>
        </w:numPr>
        <w:spacing w:after="160" w:line="259" w:lineRule="auto"/>
      </w:pPr>
      <w:r w:rsidRPr="00466C50">
        <w:t>Within twenty (20) days of the alleged grievance, or when the grievant had knowledge of it, the grie</w:t>
      </w:r>
      <w:r w:rsidR="002F3FDE" w:rsidRPr="00466C50">
        <w:t>vant shall attempt to resolve the grievance</w:t>
      </w:r>
      <w:r w:rsidRPr="00466C50">
        <w:t xml:space="preserve"> with the building principal or immediate supervisor and any administrator involved </w:t>
      </w:r>
      <w:r w:rsidR="002F3FDE" w:rsidRPr="00466C50">
        <w:t>above the building level.  If the grievance</w:t>
      </w:r>
      <w:r w:rsidRPr="00466C50">
        <w:t xml:space="preserve"> involves only an administrator above the building level, the grie</w:t>
      </w:r>
      <w:r w:rsidR="002F3FDE" w:rsidRPr="00466C50">
        <w:t>vant shall attempt to resolve the grievance</w:t>
      </w:r>
      <w:r w:rsidRPr="00466C50">
        <w:t xml:space="preserve"> with that administrator.</w:t>
      </w:r>
    </w:p>
    <w:p w:rsidR="006E40E5" w:rsidRPr="00466C50" w:rsidRDefault="006E40E5" w:rsidP="006E40E5">
      <w:pPr>
        <w:pStyle w:val="ListParagraph"/>
        <w:numPr>
          <w:ilvl w:val="0"/>
          <w:numId w:val="2"/>
        </w:numPr>
        <w:spacing w:after="160" w:line="259" w:lineRule="auto"/>
      </w:pPr>
      <w:r w:rsidRPr="00466C50">
        <w:t>If the grievance is not solved satisfactorily through discussion, a written grievance may be filed with the building principal or immediate supervisor, within ten days of the initial meeting to resolve the grievance, and any administrator above the building level if involved.  At this time, the grievance must be reduced to writing and it must include:</w:t>
      </w:r>
    </w:p>
    <w:p w:rsidR="006E40E5" w:rsidRPr="00466C50" w:rsidRDefault="006E40E5" w:rsidP="006E40E5">
      <w:pPr>
        <w:pStyle w:val="ListParagraph"/>
        <w:numPr>
          <w:ilvl w:val="0"/>
          <w:numId w:val="3"/>
        </w:numPr>
        <w:spacing w:after="160" w:line="259" w:lineRule="auto"/>
      </w:pPr>
      <w:r w:rsidRPr="00466C50">
        <w:t>The nature of the grievance</w:t>
      </w:r>
    </w:p>
    <w:p w:rsidR="006E40E5" w:rsidRPr="00466C50" w:rsidRDefault="006E40E5" w:rsidP="006E40E5">
      <w:pPr>
        <w:pStyle w:val="ListParagraph"/>
        <w:numPr>
          <w:ilvl w:val="0"/>
          <w:numId w:val="3"/>
        </w:numPr>
        <w:spacing w:after="160" w:line="259" w:lineRule="auto"/>
      </w:pPr>
      <w:r w:rsidRPr="00466C50">
        <w:t>The article, section and item of either the Agreement or District Policy or the contract that the grievant claims has been incorrectly or improperly interpreted or inequitably applied, and/or the event or condition that adversely affects the welfare and terms or conditions of work.</w:t>
      </w:r>
    </w:p>
    <w:p w:rsidR="006E40E5" w:rsidRPr="00466C50" w:rsidRDefault="006E40E5" w:rsidP="006E40E5">
      <w:pPr>
        <w:pStyle w:val="ListParagraph"/>
        <w:numPr>
          <w:ilvl w:val="0"/>
          <w:numId w:val="3"/>
        </w:numPr>
        <w:spacing w:after="160" w:line="259" w:lineRule="auto"/>
      </w:pPr>
      <w:r w:rsidRPr="00466C50">
        <w:t>A statement of how the interpretation has adversely affected the grievant.</w:t>
      </w:r>
    </w:p>
    <w:p w:rsidR="006E40E5" w:rsidRPr="00466C50" w:rsidRDefault="006E40E5" w:rsidP="006E40E5">
      <w:pPr>
        <w:pStyle w:val="ListParagraph"/>
        <w:numPr>
          <w:ilvl w:val="0"/>
          <w:numId w:val="3"/>
        </w:numPr>
        <w:spacing w:after="160" w:line="259" w:lineRule="auto"/>
      </w:pPr>
      <w:r w:rsidRPr="00466C50">
        <w:t>The name of the person(s) against whom the grievance is claimed.</w:t>
      </w:r>
    </w:p>
    <w:p w:rsidR="006E40E5" w:rsidRPr="00466C50" w:rsidRDefault="006E40E5" w:rsidP="006E40E5">
      <w:pPr>
        <w:pStyle w:val="ListParagraph"/>
        <w:numPr>
          <w:ilvl w:val="0"/>
          <w:numId w:val="3"/>
        </w:numPr>
        <w:spacing w:after="160" w:line="259" w:lineRule="auto"/>
      </w:pPr>
      <w:r w:rsidRPr="00466C50">
        <w:t>The name of the person(s) claiming the grievance</w:t>
      </w:r>
    </w:p>
    <w:p w:rsidR="006E40E5" w:rsidRPr="00466C50" w:rsidRDefault="006E40E5" w:rsidP="006E40E5">
      <w:pPr>
        <w:pStyle w:val="ListParagraph"/>
        <w:numPr>
          <w:ilvl w:val="0"/>
          <w:numId w:val="3"/>
        </w:numPr>
        <w:spacing w:after="160" w:line="259" w:lineRule="auto"/>
      </w:pPr>
      <w:r w:rsidRPr="00466C50">
        <w:t>The relief sought</w:t>
      </w:r>
    </w:p>
    <w:p w:rsidR="006E40E5" w:rsidRPr="00466C50" w:rsidRDefault="006E40E5" w:rsidP="006E40E5">
      <w:pPr>
        <w:pStyle w:val="ListParagraph"/>
        <w:numPr>
          <w:ilvl w:val="0"/>
          <w:numId w:val="2"/>
        </w:numPr>
        <w:spacing w:after="160" w:line="259" w:lineRule="auto"/>
      </w:pPr>
      <w:r w:rsidRPr="00466C50">
        <w:t>Copies of the above will be presented to the President of the CTO and the Superintendent.</w:t>
      </w:r>
    </w:p>
    <w:p w:rsidR="006E40E5" w:rsidRPr="00466C50" w:rsidRDefault="006E40E5" w:rsidP="006E40E5">
      <w:pPr>
        <w:pStyle w:val="ListParagraph"/>
        <w:numPr>
          <w:ilvl w:val="0"/>
          <w:numId w:val="2"/>
        </w:numPr>
        <w:spacing w:after="160" w:line="259" w:lineRule="auto"/>
      </w:pPr>
      <w:r w:rsidRPr="00466C50">
        <w:t>Within ten days of receiving the written grievance, the building principal or immediate supervisor, and any administrator above the building level if involved, will give written notice of the decision including reasons for that decision.</w:t>
      </w:r>
    </w:p>
    <w:p w:rsidR="006E40E5" w:rsidRPr="00466C50" w:rsidRDefault="006E40E5" w:rsidP="006E40E5">
      <w:pPr>
        <w:pStyle w:val="ListParagraph"/>
        <w:numPr>
          <w:ilvl w:val="0"/>
          <w:numId w:val="2"/>
        </w:numPr>
        <w:spacing w:after="160" w:line="259" w:lineRule="auto"/>
      </w:pPr>
      <w:r w:rsidRPr="00466C50">
        <w:t>The grievant shall communicate, in writing, to the building principal or immediate supervisor whether the written decision of that individual is satisfactory or not, within ten days after receiving the written decision.</w:t>
      </w:r>
    </w:p>
    <w:p w:rsidR="006E40E5" w:rsidRPr="00466C50" w:rsidRDefault="006E40E5" w:rsidP="006E40E5">
      <w:pPr>
        <w:ind w:left="720"/>
      </w:pPr>
      <w:r w:rsidRPr="00466C50">
        <w:t>STEP II:</w:t>
      </w:r>
    </w:p>
    <w:p w:rsidR="006E40E5" w:rsidRPr="00466C50" w:rsidRDefault="006E40E5" w:rsidP="006E40E5">
      <w:pPr>
        <w:pStyle w:val="ListParagraph"/>
        <w:numPr>
          <w:ilvl w:val="0"/>
          <w:numId w:val="4"/>
        </w:numPr>
        <w:spacing w:after="160" w:line="259" w:lineRule="auto"/>
      </w:pPr>
      <w:r w:rsidRPr="00466C50">
        <w:t>If the grievant is not satisfied with the decision at Step I, the written grievance is to be filed within ten days with the Superintendent and with the President of the CTO.</w:t>
      </w:r>
    </w:p>
    <w:p w:rsidR="006E40E5" w:rsidRPr="00466C50" w:rsidRDefault="006E40E5" w:rsidP="006E40E5">
      <w:pPr>
        <w:pStyle w:val="ListParagraph"/>
        <w:numPr>
          <w:ilvl w:val="0"/>
          <w:numId w:val="4"/>
        </w:numPr>
        <w:spacing w:after="160" w:line="259" w:lineRule="auto"/>
      </w:pPr>
      <w:r w:rsidRPr="00466C50">
        <w:t>Within fifteen days of receiving the grievance, the Superintendent will meet with the grievant and a representative of the CTO in an effort to resolve the grievance.</w:t>
      </w:r>
    </w:p>
    <w:p w:rsidR="003509EC" w:rsidRPr="00466C50" w:rsidRDefault="006E40E5" w:rsidP="00884F3F">
      <w:pPr>
        <w:pStyle w:val="ListParagraph"/>
        <w:numPr>
          <w:ilvl w:val="0"/>
          <w:numId w:val="4"/>
        </w:numPr>
        <w:spacing w:after="160" w:line="259" w:lineRule="auto"/>
      </w:pPr>
      <w:r w:rsidRPr="00466C50">
        <w:t>Within ten days, the Superintendent will give written notice of his/her decision along with reasons.  This written notice will be sent to all parties of interest.</w:t>
      </w:r>
    </w:p>
    <w:p w:rsidR="00304CD5" w:rsidRPr="00466C50" w:rsidRDefault="00304CD5" w:rsidP="00304CD5">
      <w:pPr>
        <w:pStyle w:val="ListParagraph"/>
        <w:spacing w:after="160" w:line="259" w:lineRule="auto"/>
        <w:ind w:left="1080"/>
      </w:pPr>
    </w:p>
    <w:p w:rsidR="00304CD5" w:rsidRPr="00466C50" w:rsidRDefault="00304CD5" w:rsidP="00304CD5">
      <w:pPr>
        <w:pStyle w:val="ListParagraph"/>
        <w:spacing w:after="160" w:line="259" w:lineRule="auto"/>
        <w:ind w:left="1080"/>
      </w:pPr>
    </w:p>
    <w:p w:rsidR="006E40E5" w:rsidRPr="00466C50" w:rsidRDefault="006E40E5" w:rsidP="006E40E5">
      <w:pPr>
        <w:ind w:left="720"/>
      </w:pPr>
      <w:r w:rsidRPr="00466C50">
        <w:lastRenderedPageBreak/>
        <w:t>STEP III:</w:t>
      </w:r>
    </w:p>
    <w:p w:rsidR="006E40E5" w:rsidRPr="00466C50" w:rsidRDefault="006E40E5" w:rsidP="006E40E5">
      <w:pPr>
        <w:pStyle w:val="ListParagraph"/>
        <w:numPr>
          <w:ilvl w:val="0"/>
          <w:numId w:val="5"/>
        </w:numPr>
        <w:spacing w:after="160" w:line="259" w:lineRule="auto"/>
      </w:pPr>
      <w:r w:rsidRPr="00466C50">
        <w:t>If the grievant is not satisfied with the decis</w:t>
      </w:r>
      <w:r w:rsidR="002F3FDE" w:rsidRPr="00466C50">
        <w:t>ion of the Superintendent, the grievant</w:t>
      </w:r>
      <w:r w:rsidRPr="00466C50">
        <w:t xml:space="preserve"> will have ten days after receiving the written notice from the Superintendent to</w:t>
      </w:r>
      <w:r w:rsidR="002F3FDE" w:rsidRPr="00466C50">
        <w:t xml:space="preserve"> request the grievance be</w:t>
      </w:r>
      <w:r w:rsidRPr="00466C50">
        <w:t xml:space="preserve"> filed with the Board.</w:t>
      </w:r>
    </w:p>
    <w:p w:rsidR="006E40E5" w:rsidRPr="00466C50" w:rsidRDefault="006E40E5" w:rsidP="006E40E5">
      <w:pPr>
        <w:pStyle w:val="ListParagraph"/>
        <w:numPr>
          <w:ilvl w:val="0"/>
          <w:numId w:val="5"/>
        </w:numPr>
        <w:spacing w:after="160" w:line="259" w:lineRule="auto"/>
      </w:pPr>
      <w:r w:rsidRPr="00466C50">
        <w:t>At the next regular meeting of the Board, after the grievance has been filed with the Board, the Board will conduct an informal review of the grievance in executive session.  The Board reserves the right to talk to any/all of the parties of interest during the review in executive session.</w:t>
      </w:r>
    </w:p>
    <w:p w:rsidR="006E40E5" w:rsidRPr="00466C50" w:rsidRDefault="006E40E5" w:rsidP="003509EC">
      <w:pPr>
        <w:pStyle w:val="ListParagraph"/>
        <w:numPr>
          <w:ilvl w:val="0"/>
          <w:numId w:val="5"/>
        </w:numPr>
      </w:pPr>
      <w:r w:rsidRPr="00466C50">
        <w:t>The Board will render a decision within ten days of th</w:t>
      </w:r>
      <w:r w:rsidR="003509EC" w:rsidRPr="00466C50">
        <w:t>e review of t</w:t>
      </w:r>
      <w:r w:rsidR="002F3FDE" w:rsidRPr="00466C50">
        <w:t>he grievance.  The decision shall</w:t>
      </w:r>
      <w:r w:rsidR="003509EC" w:rsidRPr="00466C50">
        <w:t xml:space="preserve"> be put in writing and sent to all parties of interest.</w:t>
      </w:r>
    </w:p>
    <w:p w:rsidR="003509EC" w:rsidRPr="00466C50" w:rsidRDefault="003509EC" w:rsidP="003509EC">
      <w:r w:rsidRPr="00466C50">
        <w:t>6.6</w:t>
      </w:r>
      <w:r w:rsidRPr="00466C50">
        <w:tab/>
        <w:t>Grievance Investigation</w:t>
      </w:r>
    </w:p>
    <w:p w:rsidR="003509EC" w:rsidRPr="00466C50" w:rsidRDefault="003509EC" w:rsidP="003509EC">
      <w:r w:rsidRPr="00466C50">
        <w:tab/>
        <w:t>The Board, administration and CTO shall cooperate in the investigation of any grievance.</w:t>
      </w:r>
    </w:p>
    <w:p w:rsidR="003509EC" w:rsidRPr="00466C50" w:rsidRDefault="003509EC" w:rsidP="003509EC">
      <w:r w:rsidRPr="00466C50">
        <w:t>6.7</w:t>
      </w:r>
      <w:r w:rsidRPr="00466C50">
        <w:tab/>
        <w:t>Withdrawal of Grievance</w:t>
      </w:r>
    </w:p>
    <w:p w:rsidR="00884F3F" w:rsidRPr="00466C50" w:rsidRDefault="003509EC" w:rsidP="003509EC">
      <w:r w:rsidRPr="00466C50">
        <w:tab/>
        <w:t>A grievance may be withdrawn at any time.</w:t>
      </w:r>
    </w:p>
    <w:p w:rsidR="003509EC" w:rsidRPr="00466C50" w:rsidRDefault="003509EC" w:rsidP="003509EC">
      <w:r w:rsidRPr="00466C50">
        <w:t>6.8.</w:t>
      </w:r>
      <w:r w:rsidRPr="00466C50">
        <w:tab/>
        <w:t>Grievance Files</w:t>
      </w:r>
    </w:p>
    <w:p w:rsidR="003509EC" w:rsidRPr="00466C50" w:rsidRDefault="003509EC" w:rsidP="003509EC">
      <w:pPr>
        <w:ind w:left="720"/>
      </w:pPr>
      <w:r w:rsidRPr="00466C50">
        <w:t>All documents, communications, and records dealing with processing of a grievance shall be confidential and filed separately from the personnel files of the participants.</w:t>
      </w:r>
    </w:p>
    <w:p w:rsidR="006E40E5" w:rsidRPr="00466C50" w:rsidRDefault="006E40E5" w:rsidP="00137843"/>
    <w:p w:rsidR="006E40E5" w:rsidRPr="00466C50" w:rsidRDefault="006E40E5" w:rsidP="00137843"/>
    <w:p w:rsidR="006E40E5" w:rsidRPr="00466C50" w:rsidRDefault="006E40E5" w:rsidP="00137843"/>
    <w:p w:rsidR="006E40E5" w:rsidRPr="00466C50" w:rsidRDefault="006E40E5" w:rsidP="00137843"/>
    <w:p w:rsidR="006E40E5" w:rsidRPr="00466C50" w:rsidRDefault="006E40E5" w:rsidP="00137843"/>
    <w:p w:rsidR="006E40E5" w:rsidRPr="00466C50" w:rsidRDefault="006E40E5" w:rsidP="00137843"/>
    <w:p w:rsidR="006E40E5" w:rsidRPr="00466C50" w:rsidRDefault="006E40E5" w:rsidP="00137843"/>
    <w:p w:rsidR="006E40E5" w:rsidRPr="00924778" w:rsidRDefault="006E40E5" w:rsidP="00137843">
      <w:pPr>
        <w:rPr>
          <w:i/>
        </w:rPr>
      </w:pPr>
    </w:p>
    <w:p w:rsidR="006E40E5" w:rsidRDefault="006E40E5" w:rsidP="00137843"/>
    <w:p w:rsidR="006E40E5" w:rsidRDefault="006E40E5" w:rsidP="00137843"/>
    <w:p w:rsidR="00884F3F" w:rsidRDefault="00884F3F" w:rsidP="00137843"/>
    <w:p w:rsidR="006E40E5" w:rsidRDefault="006E40E5" w:rsidP="00137843"/>
    <w:p w:rsidR="00137843" w:rsidRPr="00920DF6" w:rsidRDefault="003509EC" w:rsidP="00920DF6">
      <w:pPr>
        <w:jc w:val="center"/>
        <w:rPr>
          <w:b/>
          <w:sz w:val="28"/>
          <w:szCs w:val="28"/>
        </w:rPr>
      </w:pPr>
      <w:r>
        <w:rPr>
          <w:b/>
          <w:sz w:val="28"/>
          <w:szCs w:val="28"/>
        </w:rPr>
        <w:lastRenderedPageBreak/>
        <w:t>ARTICLE IV</w:t>
      </w:r>
      <w:r w:rsidR="00137843" w:rsidRPr="00920DF6">
        <w:rPr>
          <w:b/>
          <w:sz w:val="28"/>
          <w:szCs w:val="28"/>
        </w:rPr>
        <w:t xml:space="preserve"> - SALARY</w:t>
      </w:r>
    </w:p>
    <w:p w:rsidR="00137843" w:rsidRPr="00526437" w:rsidRDefault="007B0A54" w:rsidP="00137843">
      <w:proofErr w:type="gramStart"/>
      <w:r w:rsidRPr="00D07957">
        <w:rPr>
          <w:b/>
        </w:rPr>
        <w:t xml:space="preserve">3.1 </w:t>
      </w:r>
      <w:r w:rsidR="00D07957">
        <w:rPr>
          <w:b/>
        </w:rPr>
        <w:t xml:space="preserve"> </w:t>
      </w:r>
      <w:r w:rsidR="00933872" w:rsidRPr="00D07957">
        <w:rPr>
          <w:b/>
        </w:rPr>
        <w:t>Salary</w:t>
      </w:r>
      <w:proofErr w:type="gramEnd"/>
      <w:r w:rsidR="00137843" w:rsidRPr="00D07957">
        <w:rPr>
          <w:b/>
        </w:rPr>
        <w:t xml:space="preserve"> Schedule:</w:t>
      </w:r>
      <w:r w:rsidR="00137843">
        <w:t xml:space="preserve"> The basic salaries of employees covered by this Agreement</w:t>
      </w:r>
      <w:r>
        <w:t xml:space="preserve"> </w:t>
      </w:r>
      <w:r w:rsidR="00137843">
        <w:t xml:space="preserve">are </w:t>
      </w:r>
      <w:r>
        <w:t xml:space="preserve">set forth in the </w:t>
      </w:r>
      <w:r w:rsidR="00933872" w:rsidRPr="00924778">
        <w:t>Idaho</w:t>
      </w:r>
      <w:r w:rsidRPr="00924778">
        <w:t xml:space="preserve"> </w:t>
      </w:r>
      <w:r w:rsidR="00924778" w:rsidRPr="00924778">
        <w:t>2014-2015</w:t>
      </w:r>
      <w:r w:rsidR="00137843">
        <w:t xml:space="preserve"> Salary Allocation Schedule (see Appendix</w:t>
      </w:r>
      <w:r>
        <w:t xml:space="preserve"> </w:t>
      </w:r>
      <w:r w:rsidR="00B8044D">
        <w:t>A). All days beyond the 184</w:t>
      </w:r>
      <w:r w:rsidR="00137843">
        <w:t xml:space="preserve"> days, prescribed by this contract shall be</w:t>
      </w:r>
      <w:r>
        <w:t xml:space="preserve"> compensated at 1/184</w:t>
      </w:r>
      <w:r w:rsidRPr="007B0A54">
        <w:rPr>
          <w:vertAlign w:val="superscript"/>
        </w:rPr>
        <w:t>th</w:t>
      </w:r>
      <w:r w:rsidR="00137843">
        <w:t xml:space="preserve"> of the employee's salary. The District will hire full time</w:t>
      </w:r>
      <w:r>
        <w:t xml:space="preserve"> elementary position</w:t>
      </w:r>
      <w:r w:rsidR="00137843">
        <w:t>s. The high school will be staffed according to the educational</w:t>
      </w:r>
      <w:r>
        <w:t xml:space="preserve"> needs of the 7-12</w:t>
      </w:r>
      <w:r w:rsidRPr="007B0A54">
        <w:rPr>
          <w:vertAlign w:val="superscript"/>
        </w:rPr>
        <w:t>th</w:t>
      </w:r>
      <w:r w:rsidR="00137843">
        <w:t xml:space="preserve"> grade students. Secondary teachers will be hired at full time or</w:t>
      </w:r>
      <w:r>
        <w:t xml:space="preserve"> </w:t>
      </w:r>
      <w:r w:rsidR="00137843">
        <w:t>part time, depending on their educational endorsements</w:t>
      </w:r>
      <w:r w:rsidR="00137843" w:rsidRPr="00526437">
        <w:t>.</w:t>
      </w:r>
      <w:r w:rsidR="00B8044D" w:rsidRPr="00526437">
        <w:t xml:space="preserve">  The certified employee c</w:t>
      </w:r>
      <w:r w:rsidR="00884F3F">
        <w:t>ontract will be 184 days, with</w:t>
      </w:r>
      <w:r w:rsidR="00B8044D" w:rsidRPr="00526437">
        <w:t xml:space="preserve"> paid holidays (Labor Day, Thanksgiving, Christmas, New </w:t>
      </w:r>
      <w:r w:rsidR="0040520B" w:rsidRPr="00526437">
        <w:t>Year’s</w:t>
      </w:r>
      <w:r w:rsidR="00B8044D" w:rsidRPr="00526437">
        <w:t xml:space="preserve"> Day</w:t>
      </w:r>
      <w:r w:rsidR="00B8044D" w:rsidRPr="00F80D1C">
        <w:t>,</w:t>
      </w:r>
      <w:r w:rsidR="00884F3F" w:rsidRPr="00F80D1C">
        <w:t xml:space="preserve"> Martin Luther King Day, President’s Day</w:t>
      </w:r>
      <w:r w:rsidR="00884F3F">
        <w:t>,</w:t>
      </w:r>
      <w:r w:rsidR="00B8044D" w:rsidRPr="00526437">
        <w:t xml:space="preserve"> </w:t>
      </w:r>
      <w:r w:rsidR="0040520B" w:rsidRPr="00526437">
        <w:t>and Memorial</w:t>
      </w:r>
      <w:r w:rsidR="00B8044D" w:rsidRPr="00526437">
        <w:t xml:space="preserve"> Day).</w:t>
      </w:r>
    </w:p>
    <w:p w:rsidR="00137843" w:rsidRDefault="007B0A54" w:rsidP="00137843">
      <w:r w:rsidRPr="00D07957">
        <w:rPr>
          <w:b/>
        </w:rPr>
        <w:t>3.2</w:t>
      </w:r>
      <w:r w:rsidR="00D07957">
        <w:rPr>
          <w:b/>
        </w:rPr>
        <w:t xml:space="preserve"> </w:t>
      </w:r>
      <w:r w:rsidRPr="00D07957">
        <w:rPr>
          <w:b/>
        </w:rPr>
        <w:t xml:space="preserve"> Allowable Experience (limited to 2008-2009 placement):</w:t>
      </w:r>
      <w:r>
        <w:rPr>
          <w:b/>
          <w:u w:val="single"/>
        </w:rPr>
        <w:t xml:space="preserve"> </w:t>
      </w:r>
      <w:r w:rsidR="00137843">
        <w:t xml:space="preserve"> Up to ten (10) years</w:t>
      </w:r>
      <w:r>
        <w:t xml:space="preserve"> </w:t>
      </w:r>
      <w:r w:rsidR="00137843">
        <w:t xml:space="preserve">of </w:t>
      </w:r>
      <w:r w:rsidR="00933872">
        <w:t>Idaho</w:t>
      </w:r>
      <w:r w:rsidR="00137843">
        <w:t xml:space="preserve"> approved teaching experience will be allowed for placement on the</w:t>
      </w:r>
      <w:r>
        <w:t xml:space="preserve"> </w:t>
      </w:r>
      <w:r w:rsidR="00137843">
        <w:t>salary schedule for transfer teachers. Ten (10) years of experience would place</w:t>
      </w:r>
      <w:r>
        <w:t xml:space="preserve"> </w:t>
      </w:r>
      <w:r w:rsidR="00137843">
        <w:t>the teacher on step 11. Seven (7) months of continuous teaching in a full day</w:t>
      </w:r>
      <w:r>
        <w:t xml:space="preserve"> </w:t>
      </w:r>
      <w:r w:rsidR="00137843">
        <w:t>capacity, in any given single year is required to count as a year of experience.</w:t>
      </w:r>
      <w:r>
        <w:t xml:space="preserve">  </w:t>
      </w:r>
      <w:r w:rsidR="00137843">
        <w:t>Substitute teaching shall not count as experience.</w:t>
      </w:r>
    </w:p>
    <w:p w:rsidR="00137843" w:rsidRDefault="007B0A54" w:rsidP="00137843">
      <w:r w:rsidRPr="00D07957">
        <w:rPr>
          <w:b/>
        </w:rPr>
        <w:t xml:space="preserve">3.3 </w:t>
      </w:r>
      <w:r w:rsidR="00D07957">
        <w:rPr>
          <w:b/>
        </w:rPr>
        <w:t xml:space="preserve"> </w:t>
      </w:r>
      <w:r w:rsidR="00933872" w:rsidRPr="00D07957">
        <w:rPr>
          <w:b/>
        </w:rPr>
        <w:t>Training</w:t>
      </w:r>
      <w:r w:rsidR="00137843" w:rsidRPr="00D07957">
        <w:rPr>
          <w:b/>
        </w:rPr>
        <w:t xml:space="preserve"> Increments (limited to 2009-2010 placement):</w:t>
      </w:r>
      <w:r w:rsidR="00137843">
        <w:t xml:space="preserve"> </w:t>
      </w:r>
      <w:r>
        <w:t xml:space="preserve"> </w:t>
      </w:r>
      <w:r w:rsidR="00137843">
        <w:t>To advance one (</w:t>
      </w:r>
      <w:r w:rsidR="00933872">
        <w:t>1)</w:t>
      </w:r>
      <w:r w:rsidR="00137843">
        <w:t xml:space="preserve"> or</w:t>
      </w:r>
      <w:r>
        <w:t xml:space="preserve"> </w:t>
      </w:r>
      <w:r w:rsidR="00137843">
        <w:t>more training increments, acceptable credit must be earned after completion of</w:t>
      </w:r>
      <w:r>
        <w:t xml:space="preserve"> </w:t>
      </w:r>
      <w:r w:rsidR="00137843">
        <w:t>the BA degree. Twelve (12) semester hours of acceptable credit is required for</w:t>
      </w:r>
      <w:r>
        <w:t xml:space="preserve"> </w:t>
      </w:r>
      <w:r w:rsidR="00137843">
        <w:t>replacement on the BA+12 step. Evaluation of official transcript is required for</w:t>
      </w:r>
      <w:r>
        <w:t xml:space="preserve"> </w:t>
      </w:r>
      <w:r w:rsidR="00137843">
        <w:t>placement.</w:t>
      </w:r>
    </w:p>
    <w:p w:rsidR="00137843" w:rsidRDefault="007B0A54" w:rsidP="00137843">
      <w:r w:rsidRPr="00D07957">
        <w:rPr>
          <w:b/>
        </w:rPr>
        <w:t xml:space="preserve">3.4 </w:t>
      </w:r>
      <w:r w:rsidR="00D07957">
        <w:rPr>
          <w:b/>
        </w:rPr>
        <w:t xml:space="preserve"> </w:t>
      </w:r>
      <w:r w:rsidR="001E0689" w:rsidRPr="00D07957">
        <w:rPr>
          <w:b/>
        </w:rPr>
        <w:t>Placemen</w:t>
      </w:r>
      <w:r w:rsidR="00137843" w:rsidRPr="00D07957">
        <w:rPr>
          <w:b/>
        </w:rPr>
        <w:t xml:space="preserve">t on the- </w:t>
      </w:r>
      <w:r w:rsidR="00933872" w:rsidRPr="00D07957">
        <w:rPr>
          <w:b/>
        </w:rPr>
        <w:t>Salary</w:t>
      </w:r>
      <w:r w:rsidR="00137843" w:rsidRPr="00D07957">
        <w:rPr>
          <w:b/>
        </w:rPr>
        <w:t xml:space="preserve"> Schedule:</w:t>
      </w:r>
      <w:r w:rsidR="00137843">
        <w:t xml:space="preserve"> </w:t>
      </w:r>
      <w:r>
        <w:t xml:space="preserve"> </w:t>
      </w:r>
      <w:r w:rsidR="00137843">
        <w:t>The salary category is determined by the</w:t>
      </w:r>
      <w:r w:rsidR="00933872">
        <w:t xml:space="preserve"> </w:t>
      </w:r>
      <w:r w:rsidR="00137843">
        <w:t>number of years of servic</w:t>
      </w:r>
      <w:r w:rsidR="00B8044D">
        <w:t xml:space="preserve">e and training of the teacher </w:t>
      </w:r>
      <w:r w:rsidR="00933872">
        <w:t>before</w:t>
      </w:r>
      <w:r w:rsidR="00137843">
        <w:t xml:space="preserve"> the opening </w:t>
      </w:r>
      <w:r w:rsidR="00933872">
        <w:t>day</w:t>
      </w:r>
      <w:r w:rsidR="00137843">
        <w:t xml:space="preserve"> of</w:t>
      </w:r>
      <w:r w:rsidR="00933872">
        <w:t xml:space="preserve"> </w:t>
      </w:r>
      <w:r w:rsidR="00137843">
        <w:t>school. The teacher must furnish an official transcript for evaluation in order to</w:t>
      </w:r>
      <w:r w:rsidR="00933872">
        <w:t xml:space="preserve"> </w:t>
      </w:r>
      <w:r w:rsidR="00137843">
        <w:t>determine placement on the salary schedule. Grade reports, credit slips, unofficial</w:t>
      </w:r>
      <w:r w:rsidR="00933872">
        <w:t xml:space="preserve"> </w:t>
      </w:r>
      <w:r w:rsidR="00137843">
        <w:t xml:space="preserve">transcript, etc., are not acceptable for evaluation. An </w:t>
      </w:r>
      <w:r w:rsidR="00933872">
        <w:t>officiate</w:t>
      </w:r>
      <w:r w:rsidR="00137843">
        <w:t xml:space="preserve"> </w:t>
      </w:r>
      <w:r w:rsidR="00933872">
        <w:t>transcript ‘of</w:t>
      </w:r>
      <w:r w:rsidR="00137843">
        <w:t xml:space="preserve"> all credits</w:t>
      </w:r>
      <w:r w:rsidR="00933872">
        <w:t xml:space="preserve"> </w:t>
      </w:r>
      <w:r w:rsidR="00137843">
        <w:t>earned must be kept on file in the office of the superintendent during employment.</w:t>
      </w:r>
    </w:p>
    <w:p w:rsidR="00137843" w:rsidRPr="00924778" w:rsidRDefault="00137843" w:rsidP="00137843">
      <w:r w:rsidRPr="00D07957">
        <w:rPr>
          <w:b/>
        </w:rPr>
        <w:t xml:space="preserve">3.5 </w:t>
      </w:r>
      <w:r w:rsidR="00D07957">
        <w:rPr>
          <w:b/>
        </w:rPr>
        <w:t xml:space="preserve"> </w:t>
      </w:r>
      <w:r w:rsidRPr="00D07957">
        <w:rPr>
          <w:b/>
        </w:rPr>
        <w:t>Advanc</w:t>
      </w:r>
      <w:r w:rsidR="00933872" w:rsidRPr="00D07957">
        <w:rPr>
          <w:b/>
        </w:rPr>
        <w:t>ement</w:t>
      </w:r>
      <w:r w:rsidRPr="00D07957">
        <w:rPr>
          <w:b/>
        </w:rPr>
        <w:t xml:space="preserve"> on the </w:t>
      </w:r>
      <w:r w:rsidR="00933872" w:rsidRPr="00D07957">
        <w:rPr>
          <w:b/>
        </w:rPr>
        <w:t xml:space="preserve">Salary Schedule </w:t>
      </w:r>
      <w:r w:rsidRPr="00D07957">
        <w:rPr>
          <w:b/>
        </w:rPr>
        <w:t>when f</w:t>
      </w:r>
      <w:r w:rsidR="00933872" w:rsidRPr="00D07957">
        <w:rPr>
          <w:b/>
        </w:rPr>
        <w:t>unded by</w:t>
      </w:r>
      <w:r w:rsidRPr="00D07957">
        <w:rPr>
          <w:b/>
        </w:rPr>
        <w:t xml:space="preserve"> the </w:t>
      </w:r>
      <w:r w:rsidR="00933872" w:rsidRPr="00D07957">
        <w:rPr>
          <w:b/>
        </w:rPr>
        <w:t xml:space="preserve">State </w:t>
      </w:r>
      <w:r w:rsidRPr="00D07957">
        <w:rPr>
          <w:b/>
        </w:rPr>
        <w:t xml:space="preserve">of </w:t>
      </w:r>
      <w:r w:rsidR="00933872" w:rsidRPr="00D07957">
        <w:rPr>
          <w:b/>
        </w:rPr>
        <w:t xml:space="preserve">Idaho:  </w:t>
      </w:r>
      <w:r w:rsidR="00933872">
        <w:t>Teachers planning to advance on the salary schedule through additional credits and/or degrees must notify the superintendent of schools, in writing, not later than April</w:t>
      </w:r>
      <w:r>
        <w:t xml:space="preserve"> 15'" of their intention to work toward advancement on the </w:t>
      </w:r>
      <w:r w:rsidR="00933872">
        <w:t>schedule</w:t>
      </w:r>
      <w:r>
        <w:t>. All</w:t>
      </w:r>
      <w:r w:rsidR="00933872">
        <w:t xml:space="preserve"> </w:t>
      </w:r>
      <w:r>
        <w:t>course work for advancement on the salary schedule must be completed prior to</w:t>
      </w:r>
      <w:r w:rsidR="00933872">
        <w:t xml:space="preserve"> September 1</w:t>
      </w:r>
      <w:r w:rsidR="00933872" w:rsidRPr="00933872">
        <w:rPr>
          <w:vertAlign w:val="superscript"/>
        </w:rPr>
        <w:t>st</w:t>
      </w:r>
      <w:r w:rsidR="00933872">
        <w:t xml:space="preserve">. </w:t>
      </w:r>
      <w:r>
        <w:t xml:space="preserve"> Proof of credit by official </w:t>
      </w:r>
      <w:r w:rsidR="00933872">
        <w:t>transcript</w:t>
      </w:r>
      <w:r>
        <w:t xml:space="preserve"> must be received in the District</w:t>
      </w:r>
      <w:r w:rsidR="00933872">
        <w:t xml:space="preserve"> office by O</w:t>
      </w:r>
      <w:r>
        <w:t>ctober 1 for salary schedule advancement. A teacher cannot advance</w:t>
      </w:r>
      <w:r w:rsidR="00933872">
        <w:t xml:space="preserve"> </w:t>
      </w:r>
      <w:r>
        <w:t>more than (1) training step in one (1) year</w:t>
      </w:r>
      <w:r w:rsidRPr="00924778">
        <w:t>.</w:t>
      </w:r>
      <w:r w:rsidR="00B8044D" w:rsidRPr="00924778">
        <w:t xml:space="preserve">  The District will reimburse up to $360 per certified employee per year for pre-approved college credits.</w:t>
      </w:r>
    </w:p>
    <w:p w:rsidR="00137843" w:rsidRDefault="00933872" w:rsidP="00137843">
      <w:proofErr w:type="gramStart"/>
      <w:r w:rsidRPr="00D07957">
        <w:rPr>
          <w:b/>
        </w:rPr>
        <w:t xml:space="preserve">3.6 </w:t>
      </w:r>
      <w:r w:rsidR="00D07957">
        <w:rPr>
          <w:b/>
        </w:rPr>
        <w:t xml:space="preserve"> </w:t>
      </w:r>
      <w:r w:rsidRPr="00D07957">
        <w:rPr>
          <w:b/>
        </w:rPr>
        <w:t>Salary</w:t>
      </w:r>
      <w:proofErr w:type="gramEnd"/>
      <w:r w:rsidRPr="00D07957">
        <w:rPr>
          <w:b/>
        </w:rPr>
        <w:t xml:space="preserve"> Payments to Certified Personnel: </w:t>
      </w:r>
      <w:r w:rsidR="00137843">
        <w:t xml:space="preserve"> Certified personnel of the</w:t>
      </w:r>
      <w:r>
        <w:t xml:space="preserve"> Culdesac School District No. 342 shall b</w:t>
      </w:r>
      <w:r w:rsidR="00137843">
        <w:t>e paid in tw</w:t>
      </w:r>
      <w:r>
        <w:t>elv</w:t>
      </w:r>
      <w:r w:rsidR="00137843">
        <w:t>e (12) equal monthly</w:t>
      </w:r>
      <w:r>
        <w:t xml:space="preserve"> </w:t>
      </w:r>
      <w:r w:rsidR="00137843">
        <w:t>installments.</w:t>
      </w:r>
      <w:r>
        <w:t xml:space="preserve"> </w:t>
      </w:r>
      <w:r w:rsidR="00137843">
        <w:t xml:space="preserve"> Pay periods shall</w:t>
      </w:r>
      <w:r>
        <w:t xml:space="preserve"> be the 20th day of the month.  If the 20</w:t>
      </w:r>
      <w:r w:rsidRPr="00933872">
        <w:rPr>
          <w:vertAlign w:val="superscript"/>
        </w:rPr>
        <w:t>th</w:t>
      </w:r>
      <w:r>
        <w:t xml:space="preserve"> falls </w:t>
      </w:r>
      <w:r w:rsidR="00137843">
        <w:t>on non-workday, payday shall be on the last work da</w:t>
      </w:r>
      <w:r>
        <w:t xml:space="preserve">y prior to the 20th day of the </w:t>
      </w:r>
      <w:r w:rsidR="00137843">
        <w:t>month.</w:t>
      </w:r>
    </w:p>
    <w:p w:rsidR="00137843" w:rsidRDefault="00933872" w:rsidP="00137843">
      <w:r w:rsidRPr="00D07957">
        <w:rPr>
          <w:b/>
        </w:rPr>
        <w:t xml:space="preserve">3.7 </w:t>
      </w:r>
      <w:r w:rsidR="00497C41">
        <w:rPr>
          <w:b/>
        </w:rPr>
        <w:t xml:space="preserve"> </w:t>
      </w:r>
      <w:r w:rsidRPr="00D07957">
        <w:rPr>
          <w:b/>
        </w:rPr>
        <w:t>Salary</w:t>
      </w:r>
      <w:r w:rsidR="00137843" w:rsidRPr="00D07957">
        <w:rPr>
          <w:b/>
        </w:rPr>
        <w:t xml:space="preserve"> Increase:</w:t>
      </w:r>
      <w:r w:rsidR="00137843">
        <w:t xml:space="preserve"> </w:t>
      </w:r>
      <w:r>
        <w:t xml:space="preserve"> </w:t>
      </w:r>
      <w:r w:rsidR="00137843">
        <w:t>All State salary increases or reductions provided to the district</w:t>
      </w:r>
      <w:r>
        <w:t xml:space="preserve"> </w:t>
      </w:r>
      <w:r w:rsidR="00137843">
        <w:t>during this contract will be provided to all employees.</w:t>
      </w:r>
    </w:p>
    <w:p w:rsidR="00920DF6" w:rsidRPr="00924778" w:rsidRDefault="003509EC" w:rsidP="00137843">
      <w:proofErr w:type="gramStart"/>
      <w:r w:rsidRPr="00924778">
        <w:rPr>
          <w:b/>
        </w:rPr>
        <w:lastRenderedPageBreak/>
        <w:t>3.8  Extra</w:t>
      </w:r>
      <w:proofErr w:type="gramEnd"/>
      <w:r w:rsidRPr="00924778">
        <w:rPr>
          <w:b/>
        </w:rPr>
        <w:t xml:space="preserve">-Curricular Salaries:  </w:t>
      </w:r>
      <w:r w:rsidRPr="00924778">
        <w:t>The basic extra-curricular salaries of employees covered in this agreement are set forth in Appendix B which is attached to and incorporated in this agreement.  Extra-Curricular jobs shall be voluntary and have no bearing on an employee’s regular contract.  Employees will be given equal consideration for extra-curricular jobs.</w:t>
      </w:r>
      <w:r w:rsidR="00135F33" w:rsidRPr="00924778">
        <w:t xml:space="preserve">  Employees may take one payment at the end of the season/year or ½ payment mid-season/mid-year and ½ payment at the end of the season/year.</w:t>
      </w:r>
    </w:p>
    <w:p w:rsidR="00135F33" w:rsidRPr="00924778" w:rsidRDefault="00135F33" w:rsidP="00137843">
      <w:proofErr w:type="gramStart"/>
      <w:r w:rsidRPr="00924778">
        <w:rPr>
          <w:b/>
        </w:rPr>
        <w:t>3.9  Leadership</w:t>
      </w:r>
      <w:proofErr w:type="gramEnd"/>
      <w:r w:rsidRPr="00924778">
        <w:rPr>
          <w:b/>
        </w:rPr>
        <w:t xml:space="preserve"> Awards:  </w:t>
      </w:r>
      <w:r w:rsidRPr="00924778">
        <w:t xml:space="preserve">The Board and the CTO agree that a “Leadership Committee” shall be formed consisting of representatives of the school district and the CTO for the </w:t>
      </w:r>
      <w:r w:rsidR="0040520B" w:rsidRPr="00924778">
        <w:t>purpose of</w:t>
      </w:r>
      <w:r w:rsidRPr="00924778">
        <w:t xml:space="preserve"> developing a systematic method for the distribution of leadership award funds.  The leadership committee shall consist of 1 elementary teacher and on secondary teacher selected by the CTO, the superintendent and the lead Board member on the District’s negotiation team.  The leadership team agrees to meet to establish an equitable formula for the distribution of all leadership funds allocated to the school district from the legislative appropriation for that fiscal year.</w:t>
      </w:r>
      <w:r w:rsidR="00DA25EE" w:rsidRPr="00924778">
        <w:t xml:space="preserve">  Objective criteria will be established.</w:t>
      </w:r>
    </w:p>
    <w:p w:rsidR="003509EC" w:rsidRDefault="003509EC" w:rsidP="00137843">
      <w:pPr>
        <w:rPr>
          <w:b/>
        </w:rPr>
      </w:pPr>
    </w:p>
    <w:p w:rsidR="00DA25EE" w:rsidRDefault="00DA25EE" w:rsidP="00137843">
      <w:pPr>
        <w:rPr>
          <w:b/>
        </w:rPr>
      </w:pPr>
    </w:p>
    <w:p w:rsidR="00DA25EE" w:rsidRDefault="00DA25EE" w:rsidP="00137843">
      <w:pPr>
        <w:rPr>
          <w:b/>
        </w:rPr>
      </w:pPr>
    </w:p>
    <w:p w:rsidR="00DA25EE" w:rsidRDefault="00DA25EE" w:rsidP="00137843">
      <w:pPr>
        <w:rPr>
          <w:b/>
        </w:rPr>
      </w:pPr>
    </w:p>
    <w:p w:rsidR="00DA25EE" w:rsidRDefault="00DA25EE" w:rsidP="00137843">
      <w:pPr>
        <w:rPr>
          <w:b/>
        </w:rPr>
      </w:pPr>
    </w:p>
    <w:p w:rsidR="00DA25EE" w:rsidRDefault="00DA25EE" w:rsidP="00137843">
      <w:pPr>
        <w:rPr>
          <w:b/>
        </w:rPr>
      </w:pPr>
    </w:p>
    <w:p w:rsidR="00DA25EE" w:rsidRDefault="00DA25EE" w:rsidP="00137843">
      <w:pPr>
        <w:rPr>
          <w:b/>
        </w:rPr>
      </w:pPr>
    </w:p>
    <w:p w:rsidR="00DA25EE" w:rsidRDefault="00DA25EE" w:rsidP="00137843">
      <w:pPr>
        <w:rPr>
          <w:b/>
        </w:rPr>
      </w:pPr>
    </w:p>
    <w:p w:rsidR="00DA25EE" w:rsidRDefault="00DA25EE" w:rsidP="00137843">
      <w:pPr>
        <w:rPr>
          <w:b/>
        </w:rPr>
      </w:pPr>
    </w:p>
    <w:p w:rsidR="00DA25EE" w:rsidRDefault="00DA25EE" w:rsidP="00137843">
      <w:pPr>
        <w:rPr>
          <w:b/>
        </w:rPr>
      </w:pPr>
    </w:p>
    <w:p w:rsidR="00DA25EE" w:rsidRDefault="00DA25EE" w:rsidP="00137843">
      <w:pPr>
        <w:rPr>
          <w:b/>
        </w:rPr>
      </w:pPr>
    </w:p>
    <w:p w:rsidR="00DA25EE" w:rsidRDefault="00DA25EE" w:rsidP="00137843">
      <w:pPr>
        <w:rPr>
          <w:b/>
        </w:rPr>
      </w:pPr>
    </w:p>
    <w:p w:rsidR="00DA25EE" w:rsidRDefault="00DA25EE" w:rsidP="00137843">
      <w:pPr>
        <w:rPr>
          <w:b/>
        </w:rPr>
      </w:pPr>
    </w:p>
    <w:p w:rsidR="00DA25EE" w:rsidRDefault="00DA25EE" w:rsidP="00137843">
      <w:pPr>
        <w:rPr>
          <w:b/>
        </w:rPr>
      </w:pPr>
    </w:p>
    <w:p w:rsidR="00DA25EE" w:rsidRDefault="00DA25EE" w:rsidP="00137843">
      <w:pPr>
        <w:rPr>
          <w:b/>
        </w:rPr>
      </w:pPr>
    </w:p>
    <w:p w:rsidR="00DA25EE" w:rsidRDefault="00DA25EE" w:rsidP="00137843">
      <w:pPr>
        <w:rPr>
          <w:b/>
        </w:rPr>
      </w:pPr>
    </w:p>
    <w:p w:rsidR="00DA25EE" w:rsidRPr="003509EC" w:rsidRDefault="00DA25EE" w:rsidP="00137843">
      <w:pPr>
        <w:rPr>
          <w:b/>
        </w:rPr>
      </w:pPr>
    </w:p>
    <w:p w:rsidR="00137843" w:rsidRPr="00924778" w:rsidRDefault="00DA25EE" w:rsidP="00920DF6">
      <w:pPr>
        <w:jc w:val="center"/>
        <w:rPr>
          <w:b/>
          <w:sz w:val="28"/>
          <w:szCs w:val="28"/>
        </w:rPr>
      </w:pPr>
      <w:r w:rsidRPr="00924778">
        <w:rPr>
          <w:b/>
          <w:sz w:val="28"/>
          <w:szCs w:val="28"/>
        </w:rPr>
        <w:lastRenderedPageBreak/>
        <w:t xml:space="preserve">ARTICLE </w:t>
      </w:r>
      <w:r w:rsidR="00920DF6" w:rsidRPr="00924778">
        <w:rPr>
          <w:b/>
          <w:sz w:val="28"/>
          <w:szCs w:val="28"/>
        </w:rPr>
        <w:t xml:space="preserve">V </w:t>
      </w:r>
      <w:r w:rsidRPr="00924778">
        <w:rPr>
          <w:b/>
          <w:sz w:val="28"/>
          <w:szCs w:val="28"/>
        </w:rPr>
        <w:t>–</w:t>
      </w:r>
      <w:r w:rsidR="00137843" w:rsidRPr="00924778">
        <w:rPr>
          <w:b/>
          <w:sz w:val="28"/>
          <w:szCs w:val="28"/>
        </w:rPr>
        <w:t xml:space="preserve"> </w:t>
      </w:r>
      <w:r w:rsidRPr="00924778">
        <w:rPr>
          <w:b/>
          <w:sz w:val="28"/>
          <w:szCs w:val="28"/>
        </w:rPr>
        <w:t xml:space="preserve">DURATION AND </w:t>
      </w:r>
      <w:r w:rsidR="00137843" w:rsidRPr="00924778">
        <w:rPr>
          <w:b/>
          <w:sz w:val="28"/>
          <w:szCs w:val="28"/>
        </w:rPr>
        <w:t>SIGNATURES</w:t>
      </w:r>
    </w:p>
    <w:p w:rsidR="00DA25EE" w:rsidRPr="00924778" w:rsidRDefault="00DA25EE" w:rsidP="00137843">
      <w:proofErr w:type="gramStart"/>
      <w:r w:rsidRPr="00924778">
        <w:rPr>
          <w:b/>
        </w:rPr>
        <w:t>4.1  Duration</w:t>
      </w:r>
      <w:proofErr w:type="gramEnd"/>
      <w:r w:rsidRPr="00924778">
        <w:rPr>
          <w:b/>
        </w:rPr>
        <w:t xml:space="preserve">:  </w:t>
      </w:r>
      <w:r w:rsidRPr="00924778">
        <w:t>The provisions of this Agreement will</w:t>
      </w:r>
      <w:r w:rsidR="001A5543">
        <w:t xml:space="preserve"> be in effect as of July 1</w:t>
      </w:r>
      <w:r w:rsidR="001A5543" w:rsidRPr="00CF5889">
        <w:t>, 2016</w:t>
      </w:r>
      <w:r w:rsidRPr="00924778">
        <w:t xml:space="preserve"> and will continue and remain in full forc</w:t>
      </w:r>
      <w:r w:rsidR="001A5543">
        <w:t>e and effect until June 30</w:t>
      </w:r>
      <w:r w:rsidR="001A5543" w:rsidRPr="00CF5889">
        <w:t>, 2017</w:t>
      </w:r>
      <w:r w:rsidRPr="00924778">
        <w:t>.</w:t>
      </w:r>
    </w:p>
    <w:p w:rsidR="00137843" w:rsidRPr="00924778" w:rsidRDefault="00DA25EE" w:rsidP="00137843">
      <w:r w:rsidRPr="00924778">
        <w:rPr>
          <w:b/>
        </w:rPr>
        <w:t>4.2</w:t>
      </w:r>
      <w:r w:rsidR="00137843" w:rsidRPr="00924778">
        <w:rPr>
          <w:b/>
        </w:rPr>
        <w:t xml:space="preserve"> </w:t>
      </w:r>
      <w:r w:rsidR="00933872" w:rsidRPr="00924778">
        <w:rPr>
          <w:b/>
        </w:rPr>
        <w:t>Agreement</w:t>
      </w:r>
      <w:r w:rsidR="00137843" w:rsidRPr="00924778">
        <w:rPr>
          <w:b/>
        </w:rPr>
        <w:t>:</w:t>
      </w:r>
      <w:r w:rsidRPr="00924778">
        <w:rPr>
          <w:b/>
        </w:rPr>
        <w:t xml:space="preserve"> </w:t>
      </w:r>
      <w:r w:rsidR="00137843" w:rsidRPr="00924778">
        <w:t xml:space="preserve"> </w:t>
      </w:r>
      <w:r w:rsidRPr="00924778">
        <w:t>This Agreement is s</w:t>
      </w:r>
      <w:r w:rsidR="001A5543">
        <w:t>igned this 1st day of June</w:t>
      </w:r>
      <w:r w:rsidR="001A5543" w:rsidRPr="00CF5889">
        <w:t>, 2016</w:t>
      </w:r>
      <w:r w:rsidR="00137843" w:rsidRPr="00924778">
        <w:t>, and shall</w:t>
      </w:r>
      <w:r w:rsidRPr="00924778">
        <w:t xml:space="preserve"> </w:t>
      </w:r>
      <w:r w:rsidR="00137843" w:rsidRPr="00924778">
        <w:t>be bindin</w:t>
      </w:r>
      <w:r w:rsidR="00933872" w:rsidRPr="00924778">
        <w:t>g upo</w:t>
      </w:r>
      <w:r w:rsidRPr="00924778">
        <w:t>n</w:t>
      </w:r>
      <w:r w:rsidR="001A5543">
        <w:t xml:space="preserve"> the parties until June 30</w:t>
      </w:r>
      <w:r w:rsidR="001A5543" w:rsidRPr="001A5543">
        <w:t xml:space="preserve">, </w:t>
      </w:r>
      <w:r w:rsidR="001A5543" w:rsidRPr="00CF5889">
        <w:t>2017</w:t>
      </w:r>
      <w:r w:rsidR="00137843" w:rsidRPr="001A5543">
        <w:rPr>
          <w:u w:val="single"/>
        </w:rPr>
        <w:t>.</w:t>
      </w:r>
    </w:p>
    <w:p w:rsidR="00933872" w:rsidRDefault="00933872" w:rsidP="00137843"/>
    <w:p w:rsidR="00137843" w:rsidRPr="00933872" w:rsidRDefault="00137843" w:rsidP="00137843">
      <w:pPr>
        <w:rPr>
          <w:b/>
        </w:rPr>
      </w:pPr>
      <w:r w:rsidRPr="00933872">
        <w:rPr>
          <w:b/>
        </w:rPr>
        <w:t>IN WITNESS, THEREOF:</w:t>
      </w:r>
    </w:p>
    <w:p w:rsidR="00137843" w:rsidRDefault="00137843" w:rsidP="00137843">
      <w:r>
        <w:t xml:space="preserve">For </w:t>
      </w:r>
      <w:r w:rsidR="005A645D">
        <w:t>the CTO</w:t>
      </w:r>
      <w:r>
        <w:t>:</w:t>
      </w:r>
      <w:r w:rsidR="00933872">
        <w:tab/>
      </w:r>
      <w:r w:rsidR="00933872">
        <w:tab/>
      </w:r>
      <w:r w:rsidR="00933872">
        <w:tab/>
      </w:r>
      <w:r w:rsidR="00933872">
        <w:tab/>
      </w:r>
      <w:r w:rsidR="00933872">
        <w:tab/>
      </w:r>
      <w:r w:rsidR="00933872">
        <w:tab/>
      </w:r>
      <w:r w:rsidR="00933872">
        <w:tab/>
        <w:t>For the Board:</w:t>
      </w:r>
    </w:p>
    <w:p w:rsidR="00933872" w:rsidRDefault="00933872" w:rsidP="00137843"/>
    <w:p w:rsidR="00933872" w:rsidRDefault="00933872" w:rsidP="00137843"/>
    <w:p w:rsidR="00933872" w:rsidRDefault="00933872" w:rsidP="00933872">
      <w:pPr>
        <w:spacing w:after="0"/>
      </w:pPr>
      <w:r>
        <w:t>____________________________</w:t>
      </w:r>
      <w:r>
        <w:tab/>
      </w:r>
      <w:r>
        <w:tab/>
      </w:r>
      <w:r>
        <w:tab/>
      </w:r>
      <w:r>
        <w:tab/>
      </w:r>
      <w:r>
        <w:tab/>
        <w:t>__________________________</w:t>
      </w:r>
    </w:p>
    <w:p w:rsidR="00933872" w:rsidRDefault="00933872" w:rsidP="00933872">
      <w:pPr>
        <w:spacing w:after="0"/>
      </w:pPr>
      <w:r>
        <w:t>President, Culdesac Teachers</w:t>
      </w:r>
      <w:r>
        <w:tab/>
      </w:r>
      <w:r>
        <w:tab/>
      </w:r>
      <w:r>
        <w:tab/>
      </w:r>
      <w:r>
        <w:tab/>
      </w:r>
      <w:r>
        <w:tab/>
      </w:r>
      <w:r>
        <w:tab/>
        <w:t>Chair, Board of Trustees</w:t>
      </w:r>
    </w:p>
    <w:p w:rsidR="00933872" w:rsidRDefault="005A645D" w:rsidP="00933872">
      <w:pPr>
        <w:spacing w:after="0"/>
      </w:pPr>
      <w:r>
        <w:t>Organization</w:t>
      </w:r>
      <w:r w:rsidR="00933872">
        <w:tab/>
      </w:r>
      <w:r w:rsidR="00933872">
        <w:tab/>
      </w:r>
      <w:r w:rsidR="00933872">
        <w:tab/>
      </w:r>
      <w:r w:rsidR="00933872">
        <w:tab/>
      </w:r>
      <w:r w:rsidR="00933872">
        <w:tab/>
      </w:r>
      <w:r w:rsidR="00933872">
        <w:tab/>
      </w:r>
      <w:r w:rsidR="00933872">
        <w:tab/>
      </w:r>
      <w:r>
        <w:tab/>
      </w:r>
      <w:proofErr w:type="spellStart"/>
      <w:r w:rsidR="00933872">
        <w:t>Culdesac</w:t>
      </w:r>
      <w:proofErr w:type="spellEnd"/>
      <w:r w:rsidR="00933872">
        <w:t xml:space="preserve"> School District # 342</w:t>
      </w:r>
    </w:p>
    <w:p w:rsidR="00933872" w:rsidRDefault="00933872" w:rsidP="00933872">
      <w:pPr>
        <w:spacing w:after="0"/>
      </w:pPr>
    </w:p>
    <w:p w:rsidR="00933872" w:rsidRDefault="00933872" w:rsidP="00933872">
      <w:pPr>
        <w:spacing w:after="0"/>
      </w:pPr>
    </w:p>
    <w:p w:rsidR="00933872" w:rsidRDefault="00933872" w:rsidP="00933872">
      <w:pPr>
        <w:spacing w:after="0"/>
      </w:pPr>
    </w:p>
    <w:p w:rsidR="00933872" w:rsidRDefault="00933872" w:rsidP="00933872">
      <w:pPr>
        <w:spacing w:after="0"/>
      </w:pPr>
    </w:p>
    <w:p w:rsidR="00933872" w:rsidRDefault="00933872" w:rsidP="00933872">
      <w:pPr>
        <w:spacing w:after="0"/>
      </w:pPr>
      <w:r>
        <w:t>____________________________</w:t>
      </w:r>
      <w:r>
        <w:tab/>
      </w:r>
      <w:r>
        <w:tab/>
      </w:r>
      <w:r>
        <w:tab/>
      </w:r>
      <w:r>
        <w:tab/>
      </w:r>
      <w:r>
        <w:tab/>
        <w:t>__________________________</w:t>
      </w:r>
    </w:p>
    <w:p w:rsidR="00933872" w:rsidRDefault="00933872" w:rsidP="00933872">
      <w:pPr>
        <w:spacing w:after="0"/>
      </w:pPr>
      <w:r>
        <w:t>Chief Negotiator, Culdesac</w:t>
      </w:r>
      <w:r>
        <w:tab/>
      </w:r>
      <w:r>
        <w:tab/>
      </w:r>
      <w:r>
        <w:tab/>
      </w:r>
      <w:r>
        <w:tab/>
      </w:r>
      <w:r>
        <w:tab/>
      </w:r>
      <w:r>
        <w:tab/>
        <w:t>Superintendent</w:t>
      </w:r>
    </w:p>
    <w:p w:rsidR="00933872" w:rsidRDefault="005A645D" w:rsidP="00933872">
      <w:pPr>
        <w:spacing w:after="0"/>
      </w:pPr>
      <w:r>
        <w:t>Teachers Organization</w:t>
      </w:r>
      <w:r>
        <w:tab/>
      </w:r>
      <w:r w:rsidR="00933872">
        <w:tab/>
      </w:r>
      <w:r w:rsidR="00933872">
        <w:tab/>
      </w:r>
      <w:r w:rsidR="00933872">
        <w:tab/>
      </w:r>
      <w:r w:rsidR="00933872">
        <w:tab/>
      </w:r>
      <w:r w:rsidR="00933872">
        <w:tab/>
      </w:r>
      <w:r w:rsidR="00933872">
        <w:tab/>
      </w:r>
      <w:proofErr w:type="spellStart"/>
      <w:proofErr w:type="gramStart"/>
      <w:r w:rsidR="00933872">
        <w:t>Culdesac</w:t>
      </w:r>
      <w:proofErr w:type="spellEnd"/>
      <w:r w:rsidR="00933872">
        <w:t xml:space="preserve">  School</w:t>
      </w:r>
      <w:proofErr w:type="gramEnd"/>
      <w:r w:rsidR="00933872">
        <w:t xml:space="preserve"> District #342</w:t>
      </w:r>
    </w:p>
    <w:p w:rsidR="00137843" w:rsidRDefault="00137843" w:rsidP="00137843"/>
    <w:p w:rsidR="00920DF6" w:rsidRDefault="00920DF6" w:rsidP="00137843"/>
    <w:p w:rsidR="00920DF6" w:rsidRDefault="00920DF6" w:rsidP="00137843"/>
    <w:p w:rsidR="00920DF6" w:rsidRDefault="00920DF6" w:rsidP="00137843"/>
    <w:p w:rsidR="00920DF6" w:rsidRDefault="00920DF6" w:rsidP="00137843"/>
    <w:p w:rsidR="00920DF6" w:rsidRDefault="00920DF6" w:rsidP="00137843"/>
    <w:p w:rsidR="00137843" w:rsidRDefault="00137843" w:rsidP="005A645D"/>
    <w:p w:rsidR="005A645D" w:rsidRPr="00920DF6" w:rsidRDefault="005A645D" w:rsidP="005A645D">
      <w:pPr>
        <w:rPr>
          <w:b/>
          <w:sz w:val="28"/>
          <w:szCs w:val="28"/>
        </w:rPr>
      </w:pPr>
    </w:p>
    <w:p w:rsidR="00933872" w:rsidRDefault="00933872" w:rsidP="00137843"/>
    <w:p w:rsidR="004D56FD" w:rsidRDefault="004D56FD" w:rsidP="00137843"/>
    <w:p w:rsidR="005A645D" w:rsidRDefault="005A645D" w:rsidP="005A645D">
      <w:pPr>
        <w:jc w:val="center"/>
        <w:rPr>
          <w:rFonts w:ascii="Calibri" w:eastAsia="Calibri" w:hAnsi="Calibri" w:cs="Times New Roman"/>
          <w:b/>
          <w:sz w:val="28"/>
          <w:szCs w:val="28"/>
        </w:rPr>
      </w:pPr>
      <w:r w:rsidRPr="00EE34F9">
        <w:rPr>
          <w:rFonts w:ascii="Calibri" w:eastAsia="Calibri" w:hAnsi="Calibri" w:cs="Times New Roman"/>
          <w:b/>
          <w:sz w:val="28"/>
          <w:szCs w:val="28"/>
        </w:rPr>
        <w:lastRenderedPageBreak/>
        <w:t>APPENDIX A</w:t>
      </w:r>
    </w:p>
    <w:p w:rsidR="005A645D" w:rsidRDefault="005A645D" w:rsidP="005A645D">
      <w:pPr>
        <w:jc w:val="center"/>
        <w:rPr>
          <w:rFonts w:ascii="Calibri" w:eastAsia="Calibri" w:hAnsi="Calibri" w:cs="Times New Roman"/>
          <w:b/>
          <w:sz w:val="28"/>
          <w:szCs w:val="28"/>
        </w:rPr>
      </w:pPr>
    </w:p>
    <w:tbl>
      <w:tblPr>
        <w:tblStyle w:val="TableGrid"/>
        <w:tblW w:w="9667" w:type="dxa"/>
        <w:tblLook w:val="04A0" w:firstRow="1" w:lastRow="0" w:firstColumn="1" w:lastColumn="0" w:noHBand="0" w:noVBand="1"/>
      </w:tblPr>
      <w:tblGrid>
        <w:gridCol w:w="1233"/>
        <w:gridCol w:w="1205"/>
        <w:gridCol w:w="1204"/>
        <w:gridCol w:w="1204"/>
        <w:gridCol w:w="1204"/>
        <w:gridCol w:w="1204"/>
        <w:gridCol w:w="1204"/>
        <w:gridCol w:w="1209"/>
      </w:tblGrid>
      <w:tr w:rsidR="005A645D" w:rsidRPr="00EE34F9" w:rsidTr="006F1116">
        <w:trPr>
          <w:trHeight w:val="355"/>
        </w:trPr>
        <w:tc>
          <w:tcPr>
            <w:tcW w:w="9667" w:type="dxa"/>
            <w:gridSpan w:val="8"/>
          </w:tcPr>
          <w:p w:rsidR="005A645D" w:rsidRPr="00EE34F9" w:rsidRDefault="00C061E1" w:rsidP="006F1116">
            <w:pPr>
              <w:jc w:val="center"/>
              <w:rPr>
                <w:rFonts w:eastAsia="Calibri" w:cs="Times New Roman"/>
              </w:rPr>
            </w:pPr>
            <w:r>
              <w:rPr>
                <w:rFonts w:eastAsia="Calibri" w:cs="Times New Roman"/>
              </w:rPr>
              <w:t>2016-2017</w:t>
            </w:r>
            <w:r w:rsidR="005A645D" w:rsidRPr="00EE34F9">
              <w:rPr>
                <w:rFonts w:eastAsia="Calibri" w:cs="Times New Roman"/>
              </w:rPr>
              <w:t xml:space="preserve"> </w:t>
            </w:r>
            <w:proofErr w:type="spellStart"/>
            <w:r w:rsidR="005A645D" w:rsidRPr="00EE34F9">
              <w:rPr>
                <w:rFonts w:eastAsia="Calibri" w:cs="Times New Roman"/>
              </w:rPr>
              <w:t>Culdesac</w:t>
            </w:r>
            <w:proofErr w:type="spellEnd"/>
            <w:r w:rsidR="005A645D" w:rsidRPr="00EE34F9">
              <w:rPr>
                <w:rFonts w:eastAsia="Calibri" w:cs="Times New Roman"/>
              </w:rPr>
              <w:t xml:space="preserve"> Joint School District #342 Salary Schedule</w:t>
            </w:r>
          </w:p>
        </w:tc>
      </w:tr>
      <w:tr w:rsidR="005A645D" w:rsidRPr="00EE34F9" w:rsidTr="006F1116">
        <w:trPr>
          <w:trHeight w:val="355"/>
        </w:trPr>
        <w:tc>
          <w:tcPr>
            <w:tcW w:w="1233" w:type="dxa"/>
          </w:tcPr>
          <w:p w:rsidR="005A645D" w:rsidRPr="00EE34F9" w:rsidRDefault="005A645D" w:rsidP="006F1116">
            <w:pPr>
              <w:rPr>
                <w:rFonts w:eastAsia="Calibri" w:cs="Times New Roman"/>
              </w:rPr>
            </w:pPr>
          </w:p>
        </w:tc>
        <w:tc>
          <w:tcPr>
            <w:tcW w:w="1205" w:type="dxa"/>
          </w:tcPr>
          <w:p w:rsidR="005A645D" w:rsidRPr="00EE34F9" w:rsidRDefault="005A645D" w:rsidP="006F1116">
            <w:pPr>
              <w:rPr>
                <w:rFonts w:eastAsia="Calibri" w:cs="Times New Roman"/>
              </w:rPr>
            </w:pPr>
          </w:p>
        </w:tc>
        <w:tc>
          <w:tcPr>
            <w:tcW w:w="1204" w:type="dxa"/>
          </w:tcPr>
          <w:p w:rsidR="005A645D" w:rsidRPr="00EE34F9" w:rsidRDefault="005A645D" w:rsidP="006F1116">
            <w:pPr>
              <w:rPr>
                <w:rFonts w:eastAsia="Calibri" w:cs="Times New Roman"/>
              </w:rPr>
            </w:pPr>
          </w:p>
        </w:tc>
        <w:tc>
          <w:tcPr>
            <w:tcW w:w="1204" w:type="dxa"/>
          </w:tcPr>
          <w:p w:rsidR="005A645D" w:rsidRPr="00EE34F9" w:rsidRDefault="005A645D" w:rsidP="006F1116">
            <w:pPr>
              <w:rPr>
                <w:rFonts w:eastAsia="Calibri" w:cs="Times New Roman"/>
              </w:rPr>
            </w:pPr>
          </w:p>
        </w:tc>
        <w:tc>
          <w:tcPr>
            <w:tcW w:w="1204" w:type="dxa"/>
          </w:tcPr>
          <w:p w:rsidR="005A645D" w:rsidRPr="00EE34F9" w:rsidRDefault="005A645D" w:rsidP="006F1116">
            <w:pPr>
              <w:jc w:val="center"/>
              <w:rPr>
                <w:rFonts w:eastAsia="Calibri" w:cs="Times New Roman"/>
                <w:b/>
              </w:rPr>
            </w:pPr>
            <w:r w:rsidRPr="00EE34F9">
              <w:rPr>
                <w:rFonts w:eastAsia="Calibri" w:cs="Times New Roman"/>
                <w:b/>
              </w:rPr>
              <w:t>MA</w:t>
            </w:r>
          </w:p>
        </w:tc>
        <w:tc>
          <w:tcPr>
            <w:tcW w:w="1204" w:type="dxa"/>
          </w:tcPr>
          <w:p w:rsidR="005A645D" w:rsidRPr="00EE34F9" w:rsidRDefault="005A645D" w:rsidP="006F1116">
            <w:pPr>
              <w:jc w:val="center"/>
              <w:rPr>
                <w:rFonts w:eastAsia="Calibri" w:cs="Times New Roman"/>
                <w:b/>
              </w:rPr>
            </w:pPr>
            <w:r w:rsidRPr="00EE34F9">
              <w:rPr>
                <w:rFonts w:eastAsia="Calibri" w:cs="Times New Roman"/>
                <w:b/>
              </w:rPr>
              <w:t>MA +12</w:t>
            </w:r>
          </w:p>
        </w:tc>
        <w:tc>
          <w:tcPr>
            <w:tcW w:w="1204" w:type="dxa"/>
          </w:tcPr>
          <w:p w:rsidR="005A645D" w:rsidRPr="00EE34F9" w:rsidRDefault="005A645D" w:rsidP="006F1116">
            <w:pPr>
              <w:jc w:val="center"/>
              <w:rPr>
                <w:rFonts w:eastAsia="Calibri" w:cs="Times New Roman"/>
                <w:b/>
              </w:rPr>
            </w:pPr>
            <w:r w:rsidRPr="00EE34F9">
              <w:rPr>
                <w:rFonts w:eastAsia="Calibri" w:cs="Times New Roman"/>
                <w:b/>
              </w:rPr>
              <w:t>MA +24</w:t>
            </w:r>
          </w:p>
        </w:tc>
        <w:tc>
          <w:tcPr>
            <w:tcW w:w="1209" w:type="dxa"/>
          </w:tcPr>
          <w:p w:rsidR="005A645D" w:rsidRPr="00EE34F9" w:rsidRDefault="005A645D" w:rsidP="006F1116">
            <w:pPr>
              <w:jc w:val="center"/>
              <w:rPr>
                <w:rFonts w:eastAsia="Calibri" w:cs="Times New Roman"/>
                <w:b/>
              </w:rPr>
            </w:pPr>
            <w:r w:rsidRPr="00EE34F9">
              <w:rPr>
                <w:rFonts w:eastAsia="Calibri" w:cs="Times New Roman"/>
                <w:b/>
              </w:rPr>
              <w:t>MA +36</w:t>
            </w:r>
          </w:p>
        </w:tc>
      </w:tr>
      <w:tr w:rsidR="005A645D" w:rsidRPr="00EE34F9" w:rsidTr="006F1116">
        <w:trPr>
          <w:trHeight w:val="355"/>
        </w:trPr>
        <w:tc>
          <w:tcPr>
            <w:tcW w:w="1233" w:type="dxa"/>
          </w:tcPr>
          <w:p w:rsidR="005A645D" w:rsidRPr="00EE34F9" w:rsidRDefault="005A645D" w:rsidP="006F1116">
            <w:pPr>
              <w:rPr>
                <w:rFonts w:eastAsia="Calibri" w:cs="Times New Roman"/>
                <w:b/>
              </w:rPr>
            </w:pPr>
            <w:r w:rsidRPr="00EE34F9">
              <w:rPr>
                <w:rFonts w:eastAsia="Calibri" w:cs="Times New Roman"/>
                <w:b/>
              </w:rPr>
              <w:t>Year/Step</w:t>
            </w:r>
          </w:p>
        </w:tc>
        <w:tc>
          <w:tcPr>
            <w:tcW w:w="1205" w:type="dxa"/>
          </w:tcPr>
          <w:p w:rsidR="005A645D" w:rsidRPr="00EE34F9" w:rsidRDefault="005A645D" w:rsidP="006F1116">
            <w:pPr>
              <w:jc w:val="center"/>
              <w:rPr>
                <w:rFonts w:eastAsia="Calibri" w:cs="Times New Roman"/>
                <w:b/>
              </w:rPr>
            </w:pPr>
            <w:r w:rsidRPr="00EE34F9">
              <w:rPr>
                <w:rFonts w:eastAsia="Calibri" w:cs="Times New Roman"/>
                <w:b/>
              </w:rPr>
              <w:t>BA</w:t>
            </w:r>
          </w:p>
        </w:tc>
        <w:tc>
          <w:tcPr>
            <w:tcW w:w="1204" w:type="dxa"/>
          </w:tcPr>
          <w:p w:rsidR="005A645D" w:rsidRPr="00EE34F9" w:rsidRDefault="005A645D" w:rsidP="006F1116">
            <w:pPr>
              <w:jc w:val="center"/>
              <w:rPr>
                <w:rFonts w:eastAsia="Calibri" w:cs="Times New Roman"/>
                <w:b/>
              </w:rPr>
            </w:pPr>
            <w:r w:rsidRPr="00EE34F9">
              <w:rPr>
                <w:rFonts w:eastAsia="Calibri" w:cs="Times New Roman"/>
                <w:b/>
              </w:rPr>
              <w:t>BA +12</w:t>
            </w:r>
          </w:p>
        </w:tc>
        <w:tc>
          <w:tcPr>
            <w:tcW w:w="1204" w:type="dxa"/>
          </w:tcPr>
          <w:p w:rsidR="005A645D" w:rsidRPr="00EE34F9" w:rsidRDefault="005A645D" w:rsidP="006F1116">
            <w:pPr>
              <w:jc w:val="center"/>
              <w:rPr>
                <w:rFonts w:eastAsia="Calibri" w:cs="Times New Roman"/>
                <w:b/>
              </w:rPr>
            </w:pPr>
            <w:r w:rsidRPr="00EE34F9">
              <w:rPr>
                <w:rFonts w:eastAsia="Calibri" w:cs="Times New Roman"/>
                <w:b/>
              </w:rPr>
              <w:t>BA +24</w:t>
            </w:r>
          </w:p>
        </w:tc>
        <w:tc>
          <w:tcPr>
            <w:tcW w:w="1204" w:type="dxa"/>
          </w:tcPr>
          <w:p w:rsidR="005A645D" w:rsidRPr="00EE34F9" w:rsidRDefault="005A645D" w:rsidP="006F1116">
            <w:pPr>
              <w:jc w:val="center"/>
              <w:rPr>
                <w:rFonts w:eastAsia="Calibri" w:cs="Times New Roman"/>
                <w:b/>
              </w:rPr>
            </w:pPr>
            <w:r w:rsidRPr="00EE34F9">
              <w:rPr>
                <w:rFonts w:eastAsia="Calibri" w:cs="Times New Roman"/>
                <w:b/>
              </w:rPr>
              <w:t>BA +36</w:t>
            </w:r>
          </w:p>
        </w:tc>
        <w:tc>
          <w:tcPr>
            <w:tcW w:w="1204" w:type="dxa"/>
          </w:tcPr>
          <w:p w:rsidR="005A645D" w:rsidRPr="00EE34F9" w:rsidRDefault="005A645D" w:rsidP="006F1116">
            <w:pPr>
              <w:jc w:val="center"/>
              <w:rPr>
                <w:rFonts w:eastAsia="Calibri" w:cs="Times New Roman"/>
                <w:b/>
              </w:rPr>
            </w:pPr>
            <w:r w:rsidRPr="00EE34F9">
              <w:rPr>
                <w:rFonts w:eastAsia="Calibri" w:cs="Times New Roman"/>
                <w:b/>
              </w:rPr>
              <w:t>BA +48</w:t>
            </w:r>
          </w:p>
        </w:tc>
        <w:tc>
          <w:tcPr>
            <w:tcW w:w="1204" w:type="dxa"/>
          </w:tcPr>
          <w:p w:rsidR="005A645D" w:rsidRPr="00EE34F9" w:rsidRDefault="005A645D" w:rsidP="006F1116">
            <w:pPr>
              <w:jc w:val="center"/>
              <w:rPr>
                <w:rFonts w:eastAsia="Calibri" w:cs="Times New Roman"/>
                <w:b/>
              </w:rPr>
            </w:pPr>
            <w:r w:rsidRPr="00EE34F9">
              <w:rPr>
                <w:rFonts w:eastAsia="Calibri" w:cs="Times New Roman"/>
                <w:b/>
              </w:rPr>
              <w:t>BA +60</w:t>
            </w:r>
          </w:p>
        </w:tc>
        <w:tc>
          <w:tcPr>
            <w:tcW w:w="1209" w:type="dxa"/>
          </w:tcPr>
          <w:p w:rsidR="005A645D" w:rsidRPr="00EE34F9" w:rsidRDefault="005A645D" w:rsidP="006F1116">
            <w:pPr>
              <w:jc w:val="center"/>
              <w:rPr>
                <w:rFonts w:eastAsia="Calibri" w:cs="Times New Roman"/>
                <w:b/>
              </w:rPr>
            </w:pPr>
            <w:r w:rsidRPr="00EE34F9">
              <w:rPr>
                <w:rFonts w:eastAsia="Calibri" w:cs="Times New Roman"/>
                <w:b/>
              </w:rPr>
              <w:t>ES/DR</w:t>
            </w:r>
          </w:p>
        </w:tc>
      </w:tr>
      <w:tr w:rsidR="005A645D" w:rsidRPr="00EE34F9" w:rsidTr="006F1116">
        <w:trPr>
          <w:trHeight w:val="355"/>
        </w:trPr>
        <w:tc>
          <w:tcPr>
            <w:tcW w:w="1233" w:type="dxa"/>
          </w:tcPr>
          <w:p w:rsidR="005A645D" w:rsidRPr="00EE34F9" w:rsidRDefault="005A645D" w:rsidP="006F1116">
            <w:pPr>
              <w:rPr>
                <w:rFonts w:eastAsia="Calibri" w:cs="Times New Roman"/>
              </w:rPr>
            </w:pPr>
          </w:p>
        </w:tc>
        <w:tc>
          <w:tcPr>
            <w:tcW w:w="1205" w:type="dxa"/>
          </w:tcPr>
          <w:p w:rsidR="005A645D" w:rsidRPr="00EE34F9" w:rsidRDefault="005A645D" w:rsidP="006F1116">
            <w:pPr>
              <w:rPr>
                <w:rFonts w:eastAsia="Calibri" w:cs="Times New Roman"/>
              </w:rPr>
            </w:pPr>
            <w:r>
              <w:rPr>
                <w:rFonts w:eastAsia="Calibri" w:cs="Times New Roman"/>
              </w:rPr>
              <w:t>+ 350</w:t>
            </w:r>
          </w:p>
        </w:tc>
        <w:tc>
          <w:tcPr>
            <w:tcW w:w="1204" w:type="dxa"/>
          </w:tcPr>
          <w:p w:rsidR="005A645D" w:rsidRPr="00EE34F9" w:rsidRDefault="005A645D" w:rsidP="006F1116">
            <w:pPr>
              <w:rPr>
                <w:rFonts w:eastAsia="Calibri" w:cs="Times New Roman"/>
              </w:rPr>
            </w:pPr>
            <w:r>
              <w:rPr>
                <w:rFonts w:eastAsia="Calibri" w:cs="Times New Roman"/>
              </w:rPr>
              <w:t>+550</w:t>
            </w:r>
          </w:p>
        </w:tc>
        <w:tc>
          <w:tcPr>
            <w:tcW w:w="1204" w:type="dxa"/>
          </w:tcPr>
          <w:p w:rsidR="005A645D" w:rsidRPr="00EE34F9" w:rsidRDefault="005A645D" w:rsidP="006F1116">
            <w:pPr>
              <w:rPr>
                <w:rFonts w:eastAsia="Calibri" w:cs="Times New Roman"/>
              </w:rPr>
            </w:pPr>
            <w:r>
              <w:rPr>
                <w:rFonts w:eastAsia="Calibri" w:cs="Times New Roman"/>
              </w:rPr>
              <w:t>+650</w:t>
            </w:r>
          </w:p>
        </w:tc>
        <w:tc>
          <w:tcPr>
            <w:tcW w:w="1204" w:type="dxa"/>
          </w:tcPr>
          <w:p w:rsidR="005A645D" w:rsidRPr="00EE34F9" w:rsidRDefault="005A645D" w:rsidP="006F1116">
            <w:pPr>
              <w:rPr>
                <w:rFonts w:eastAsia="Calibri" w:cs="Times New Roman"/>
              </w:rPr>
            </w:pPr>
            <w:r>
              <w:rPr>
                <w:rFonts w:eastAsia="Calibri" w:cs="Times New Roman"/>
              </w:rPr>
              <w:t>+750</w:t>
            </w:r>
          </w:p>
        </w:tc>
        <w:tc>
          <w:tcPr>
            <w:tcW w:w="1204" w:type="dxa"/>
          </w:tcPr>
          <w:p w:rsidR="005A645D" w:rsidRPr="00EE34F9" w:rsidRDefault="005A645D" w:rsidP="006F1116">
            <w:pPr>
              <w:rPr>
                <w:rFonts w:eastAsia="Calibri" w:cs="Times New Roman"/>
              </w:rPr>
            </w:pPr>
            <w:r>
              <w:rPr>
                <w:rFonts w:eastAsia="Calibri" w:cs="Times New Roman"/>
              </w:rPr>
              <w:t>+1000</w:t>
            </w:r>
          </w:p>
        </w:tc>
        <w:tc>
          <w:tcPr>
            <w:tcW w:w="1204" w:type="dxa"/>
          </w:tcPr>
          <w:p w:rsidR="005A645D" w:rsidRPr="00EE34F9" w:rsidRDefault="005A645D" w:rsidP="006F1116">
            <w:pPr>
              <w:rPr>
                <w:rFonts w:eastAsia="Calibri" w:cs="Times New Roman"/>
              </w:rPr>
            </w:pPr>
            <w:r>
              <w:rPr>
                <w:rFonts w:eastAsia="Calibri" w:cs="Times New Roman"/>
              </w:rPr>
              <w:t>+1100</w:t>
            </w:r>
          </w:p>
        </w:tc>
        <w:tc>
          <w:tcPr>
            <w:tcW w:w="1209" w:type="dxa"/>
          </w:tcPr>
          <w:p w:rsidR="005A645D" w:rsidRPr="00EE34F9" w:rsidRDefault="005A645D" w:rsidP="006F1116">
            <w:pPr>
              <w:rPr>
                <w:rFonts w:eastAsia="Calibri" w:cs="Times New Roman"/>
              </w:rPr>
            </w:pPr>
            <w:r>
              <w:rPr>
                <w:rFonts w:eastAsia="Calibri" w:cs="Times New Roman"/>
              </w:rPr>
              <w:t>+1200</w:t>
            </w:r>
          </w:p>
        </w:tc>
      </w:tr>
      <w:tr w:rsidR="005A645D" w:rsidRPr="00EE34F9" w:rsidTr="006F1116">
        <w:trPr>
          <w:trHeight w:val="330"/>
        </w:trPr>
        <w:tc>
          <w:tcPr>
            <w:tcW w:w="1233" w:type="dxa"/>
          </w:tcPr>
          <w:p w:rsidR="005A645D" w:rsidRPr="00EE34F9" w:rsidRDefault="005A645D" w:rsidP="006F1116">
            <w:pPr>
              <w:jc w:val="center"/>
              <w:rPr>
                <w:rFonts w:eastAsia="Calibri" w:cs="Times New Roman"/>
              </w:rPr>
            </w:pPr>
            <w:r w:rsidRPr="00EE34F9">
              <w:rPr>
                <w:rFonts w:eastAsia="Calibri" w:cs="Times New Roman"/>
              </w:rPr>
              <w:t>0/1</w:t>
            </w:r>
          </w:p>
        </w:tc>
        <w:tc>
          <w:tcPr>
            <w:tcW w:w="1205" w:type="dxa"/>
            <w:tcBorders>
              <w:top w:val="nil"/>
              <w:left w:val="nil"/>
              <w:bottom w:val="single" w:sz="8" w:space="0" w:color="auto"/>
              <w:right w:val="single" w:sz="8" w:space="0" w:color="auto"/>
            </w:tcBorders>
            <w:shd w:val="clear" w:color="auto" w:fill="auto"/>
            <w:vAlign w:val="center"/>
          </w:tcPr>
          <w:p w:rsidR="005A645D" w:rsidRDefault="00F80D1C" w:rsidP="006F1116">
            <w:pPr>
              <w:rPr>
                <w:color w:val="000000"/>
              </w:rPr>
            </w:pPr>
            <w:r>
              <w:rPr>
                <w:color w:val="000000"/>
              </w:rPr>
              <w:t>33400</w:t>
            </w:r>
          </w:p>
        </w:tc>
        <w:tc>
          <w:tcPr>
            <w:tcW w:w="1204" w:type="dxa"/>
            <w:tcBorders>
              <w:top w:val="nil"/>
              <w:left w:val="nil"/>
              <w:bottom w:val="single" w:sz="8" w:space="0" w:color="auto"/>
              <w:right w:val="single" w:sz="8" w:space="0" w:color="auto"/>
            </w:tcBorders>
            <w:shd w:val="clear" w:color="auto" w:fill="auto"/>
            <w:vAlign w:val="center"/>
          </w:tcPr>
          <w:p w:rsidR="005A645D" w:rsidRDefault="00F80D1C" w:rsidP="006F1116">
            <w:pPr>
              <w:rPr>
                <w:color w:val="000000"/>
              </w:rPr>
            </w:pPr>
            <w:r>
              <w:rPr>
                <w:color w:val="000000"/>
              </w:rPr>
              <w:t>33650</w:t>
            </w:r>
          </w:p>
        </w:tc>
        <w:tc>
          <w:tcPr>
            <w:tcW w:w="1204" w:type="dxa"/>
            <w:tcBorders>
              <w:top w:val="nil"/>
              <w:left w:val="nil"/>
              <w:bottom w:val="single" w:sz="8" w:space="0" w:color="auto"/>
              <w:right w:val="single" w:sz="8" w:space="0" w:color="auto"/>
            </w:tcBorders>
            <w:shd w:val="clear" w:color="auto" w:fill="auto"/>
            <w:vAlign w:val="center"/>
          </w:tcPr>
          <w:p w:rsidR="005A645D" w:rsidRDefault="00F80D1C" w:rsidP="006F1116">
            <w:pPr>
              <w:rPr>
                <w:color w:val="000000"/>
              </w:rPr>
            </w:pPr>
            <w:r>
              <w:rPr>
                <w:color w:val="000000"/>
              </w:rPr>
              <w:t>339</w:t>
            </w:r>
            <w:r w:rsidR="005A645D">
              <w:rPr>
                <w:color w:val="000000"/>
              </w:rPr>
              <w:t>00</w:t>
            </w:r>
          </w:p>
        </w:tc>
        <w:tc>
          <w:tcPr>
            <w:tcW w:w="1204" w:type="dxa"/>
            <w:tcBorders>
              <w:top w:val="nil"/>
              <w:left w:val="nil"/>
              <w:bottom w:val="single" w:sz="8" w:space="0" w:color="auto"/>
              <w:right w:val="single" w:sz="8" w:space="0" w:color="auto"/>
            </w:tcBorders>
            <w:shd w:val="clear" w:color="auto" w:fill="auto"/>
            <w:vAlign w:val="center"/>
          </w:tcPr>
          <w:p w:rsidR="005A645D" w:rsidRDefault="00C061E1" w:rsidP="006F1116">
            <w:pPr>
              <w:rPr>
                <w:color w:val="000000"/>
              </w:rPr>
            </w:pPr>
            <w:r>
              <w:rPr>
                <w:color w:val="000000"/>
              </w:rPr>
              <w:t>341</w:t>
            </w:r>
            <w:r w:rsidR="005A645D">
              <w:rPr>
                <w:color w:val="000000"/>
              </w:rPr>
              <w:t>50</w:t>
            </w:r>
          </w:p>
        </w:tc>
        <w:tc>
          <w:tcPr>
            <w:tcW w:w="1204" w:type="dxa"/>
            <w:tcBorders>
              <w:top w:val="nil"/>
              <w:left w:val="nil"/>
              <w:bottom w:val="single" w:sz="8" w:space="0" w:color="auto"/>
              <w:right w:val="single" w:sz="8" w:space="0" w:color="auto"/>
            </w:tcBorders>
            <w:shd w:val="clear" w:color="auto" w:fill="auto"/>
            <w:vAlign w:val="center"/>
          </w:tcPr>
          <w:p w:rsidR="005A645D" w:rsidRDefault="00C061E1" w:rsidP="006F1116">
            <w:pPr>
              <w:rPr>
                <w:color w:val="000000"/>
              </w:rPr>
            </w:pPr>
            <w:r>
              <w:rPr>
                <w:color w:val="000000"/>
              </w:rPr>
              <w:t>344</w:t>
            </w:r>
            <w:r w:rsidR="005A645D">
              <w:rPr>
                <w:color w:val="000000"/>
              </w:rPr>
              <w:t>00</w:t>
            </w:r>
          </w:p>
        </w:tc>
        <w:tc>
          <w:tcPr>
            <w:tcW w:w="1204" w:type="dxa"/>
            <w:tcBorders>
              <w:top w:val="nil"/>
              <w:left w:val="nil"/>
              <w:bottom w:val="single" w:sz="8" w:space="0" w:color="auto"/>
              <w:right w:val="single" w:sz="8" w:space="0" w:color="auto"/>
            </w:tcBorders>
            <w:shd w:val="clear" w:color="auto" w:fill="auto"/>
            <w:vAlign w:val="center"/>
          </w:tcPr>
          <w:p w:rsidR="005A645D" w:rsidRDefault="00C061E1" w:rsidP="006F1116">
            <w:pPr>
              <w:rPr>
                <w:color w:val="000000"/>
              </w:rPr>
            </w:pPr>
            <w:r>
              <w:rPr>
                <w:color w:val="000000"/>
              </w:rPr>
              <w:t>346</w:t>
            </w:r>
            <w:r w:rsidR="005A645D">
              <w:rPr>
                <w:color w:val="000000"/>
              </w:rPr>
              <w:t>50</w:t>
            </w:r>
          </w:p>
        </w:tc>
        <w:tc>
          <w:tcPr>
            <w:tcW w:w="1209" w:type="dxa"/>
            <w:tcBorders>
              <w:top w:val="nil"/>
              <w:left w:val="nil"/>
              <w:bottom w:val="single" w:sz="8" w:space="0" w:color="auto"/>
              <w:right w:val="single" w:sz="8" w:space="0" w:color="auto"/>
            </w:tcBorders>
            <w:shd w:val="clear" w:color="auto" w:fill="auto"/>
            <w:vAlign w:val="center"/>
          </w:tcPr>
          <w:p w:rsidR="005A645D" w:rsidRDefault="00C061E1" w:rsidP="006F1116">
            <w:pPr>
              <w:rPr>
                <w:color w:val="000000"/>
              </w:rPr>
            </w:pPr>
            <w:r>
              <w:rPr>
                <w:color w:val="000000"/>
              </w:rPr>
              <w:t>349</w:t>
            </w:r>
            <w:r w:rsidR="005A645D">
              <w:rPr>
                <w:color w:val="000000"/>
              </w:rPr>
              <w:t>00</w:t>
            </w:r>
          </w:p>
        </w:tc>
      </w:tr>
      <w:tr w:rsidR="005A645D" w:rsidRPr="00EE34F9" w:rsidTr="006F1116">
        <w:trPr>
          <w:trHeight w:val="355"/>
        </w:trPr>
        <w:tc>
          <w:tcPr>
            <w:tcW w:w="1233" w:type="dxa"/>
          </w:tcPr>
          <w:p w:rsidR="005A645D" w:rsidRPr="00EE34F9" w:rsidRDefault="005A645D" w:rsidP="006F1116">
            <w:pPr>
              <w:jc w:val="center"/>
              <w:rPr>
                <w:rFonts w:eastAsia="Calibri" w:cs="Times New Roman"/>
              </w:rPr>
            </w:pPr>
            <w:r w:rsidRPr="00EE34F9">
              <w:rPr>
                <w:rFonts w:eastAsia="Calibri" w:cs="Times New Roman"/>
              </w:rPr>
              <w:t>1/2</w:t>
            </w:r>
          </w:p>
        </w:tc>
        <w:tc>
          <w:tcPr>
            <w:tcW w:w="1205" w:type="dxa"/>
            <w:tcBorders>
              <w:top w:val="nil"/>
              <w:left w:val="nil"/>
              <w:bottom w:val="single" w:sz="8" w:space="0" w:color="auto"/>
              <w:right w:val="single" w:sz="8" w:space="0" w:color="auto"/>
            </w:tcBorders>
            <w:shd w:val="clear" w:color="auto" w:fill="auto"/>
            <w:vAlign w:val="center"/>
          </w:tcPr>
          <w:p w:rsidR="005A645D" w:rsidRDefault="00F80D1C" w:rsidP="006F1116">
            <w:pPr>
              <w:rPr>
                <w:color w:val="000000"/>
              </w:rPr>
            </w:pPr>
            <w:r>
              <w:rPr>
                <w:color w:val="000000"/>
              </w:rPr>
              <w:t>33750</w:t>
            </w:r>
          </w:p>
        </w:tc>
        <w:tc>
          <w:tcPr>
            <w:tcW w:w="1204" w:type="dxa"/>
            <w:tcBorders>
              <w:top w:val="nil"/>
              <w:left w:val="nil"/>
              <w:bottom w:val="single" w:sz="8" w:space="0" w:color="auto"/>
              <w:right w:val="single" w:sz="8" w:space="0" w:color="auto"/>
            </w:tcBorders>
            <w:shd w:val="clear" w:color="auto" w:fill="auto"/>
            <w:vAlign w:val="center"/>
          </w:tcPr>
          <w:p w:rsidR="005A645D" w:rsidRDefault="00F80D1C" w:rsidP="006F1116">
            <w:pPr>
              <w:rPr>
                <w:color w:val="000000"/>
              </w:rPr>
            </w:pPr>
            <w:r>
              <w:rPr>
                <w:color w:val="000000"/>
              </w:rPr>
              <w:t>34200</w:t>
            </w:r>
          </w:p>
        </w:tc>
        <w:tc>
          <w:tcPr>
            <w:tcW w:w="1204" w:type="dxa"/>
            <w:tcBorders>
              <w:top w:val="nil"/>
              <w:left w:val="nil"/>
              <w:bottom w:val="single" w:sz="8" w:space="0" w:color="auto"/>
              <w:right w:val="single" w:sz="8" w:space="0" w:color="auto"/>
            </w:tcBorders>
            <w:shd w:val="clear" w:color="auto" w:fill="auto"/>
            <w:vAlign w:val="center"/>
          </w:tcPr>
          <w:p w:rsidR="005A645D" w:rsidRDefault="00F80D1C" w:rsidP="006F1116">
            <w:pPr>
              <w:rPr>
                <w:color w:val="000000"/>
              </w:rPr>
            </w:pPr>
            <w:r>
              <w:rPr>
                <w:color w:val="000000"/>
              </w:rPr>
              <w:t>345</w:t>
            </w:r>
            <w:r w:rsidR="005A645D">
              <w:rPr>
                <w:color w:val="000000"/>
              </w:rPr>
              <w:t>50</w:t>
            </w:r>
          </w:p>
        </w:tc>
        <w:tc>
          <w:tcPr>
            <w:tcW w:w="1204" w:type="dxa"/>
            <w:tcBorders>
              <w:top w:val="nil"/>
              <w:left w:val="nil"/>
              <w:bottom w:val="single" w:sz="8" w:space="0" w:color="auto"/>
              <w:right w:val="single" w:sz="8" w:space="0" w:color="auto"/>
            </w:tcBorders>
            <w:shd w:val="clear" w:color="auto" w:fill="auto"/>
            <w:vAlign w:val="center"/>
          </w:tcPr>
          <w:p w:rsidR="005A645D" w:rsidRDefault="00C061E1" w:rsidP="006F1116">
            <w:pPr>
              <w:rPr>
                <w:color w:val="000000"/>
              </w:rPr>
            </w:pPr>
            <w:r>
              <w:rPr>
                <w:color w:val="000000"/>
              </w:rPr>
              <w:t>349</w:t>
            </w:r>
            <w:r w:rsidR="005A645D">
              <w:rPr>
                <w:color w:val="000000"/>
              </w:rPr>
              <w:t>00</w:t>
            </w:r>
          </w:p>
        </w:tc>
        <w:tc>
          <w:tcPr>
            <w:tcW w:w="1204" w:type="dxa"/>
            <w:tcBorders>
              <w:top w:val="nil"/>
              <w:left w:val="nil"/>
              <w:bottom w:val="single" w:sz="8" w:space="0" w:color="auto"/>
              <w:right w:val="single" w:sz="8" w:space="0" w:color="auto"/>
            </w:tcBorders>
            <w:shd w:val="clear" w:color="auto" w:fill="auto"/>
            <w:vAlign w:val="center"/>
          </w:tcPr>
          <w:p w:rsidR="005A645D" w:rsidRDefault="00C061E1" w:rsidP="006F1116">
            <w:pPr>
              <w:rPr>
                <w:color w:val="000000"/>
              </w:rPr>
            </w:pPr>
            <w:r>
              <w:rPr>
                <w:color w:val="000000"/>
              </w:rPr>
              <w:t>354</w:t>
            </w:r>
            <w:r w:rsidR="005A645D">
              <w:rPr>
                <w:color w:val="000000"/>
              </w:rPr>
              <w:t>00</w:t>
            </w:r>
          </w:p>
        </w:tc>
        <w:tc>
          <w:tcPr>
            <w:tcW w:w="1204" w:type="dxa"/>
            <w:tcBorders>
              <w:top w:val="nil"/>
              <w:left w:val="nil"/>
              <w:bottom w:val="single" w:sz="8" w:space="0" w:color="auto"/>
              <w:right w:val="single" w:sz="8" w:space="0" w:color="auto"/>
            </w:tcBorders>
            <w:shd w:val="clear" w:color="auto" w:fill="auto"/>
            <w:vAlign w:val="center"/>
          </w:tcPr>
          <w:p w:rsidR="005A645D" w:rsidRDefault="00C061E1" w:rsidP="006F1116">
            <w:pPr>
              <w:rPr>
                <w:color w:val="000000"/>
              </w:rPr>
            </w:pPr>
            <w:r>
              <w:rPr>
                <w:color w:val="000000"/>
              </w:rPr>
              <w:t>357</w:t>
            </w:r>
            <w:r w:rsidR="005A645D">
              <w:rPr>
                <w:color w:val="000000"/>
              </w:rPr>
              <w:t>50</w:t>
            </w:r>
          </w:p>
        </w:tc>
        <w:tc>
          <w:tcPr>
            <w:tcW w:w="1209" w:type="dxa"/>
            <w:tcBorders>
              <w:top w:val="nil"/>
              <w:left w:val="nil"/>
              <w:bottom w:val="single" w:sz="8" w:space="0" w:color="auto"/>
              <w:right w:val="single" w:sz="8" w:space="0" w:color="auto"/>
            </w:tcBorders>
            <w:shd w:val="clear" w:color="auto" w:fill="auto"/>
            <w:vAlign w:val="center"/>
          </w:tcPr>
          <w:p w:rsidR="005A645D" w:rsidRDefault="00C061E1" w:rsidP="006F1116">
            <w:pPr>
              <w:rPr>
                <w:color w:val="000000"/>
              </w:rPr>
            </w:pPr>
            <w:r>
              <w:rPr>
                <w:color w:val="000000"/>
              </w:rPr>
              <w:t>361</w:t>
            </w:r>
            <w:r w:rsidR="005A645D">
              <w:rPr>
                <w:color w:val="000000"/>
              </w:rPr>
              <w:t>00</w:t>
            </w:r>
          </w:p>
        </w:tc>
      </w:tr>
      <w:tr w:rsidR="005A645D" w:rsidRPr="00EE34F9" w:rsidTr="006F1116">
        <w:trPr>
          <w:trHeight w:val="355"/>
        </w:trPr>
        <w:tc>
          <w:tcPr>
            <w:tcW w:w="1233" w:type="dxa"/>
          </w:tcPr>
          <w:p w:rsidR="005A645D" w:rsidRPr="00EE34F9" w:rsidRDefault="005A645D" w:rsidP="006F1116">
            <w:pPr>
              <w:jc w:val="center"/>
              <w:rPr>
                <w:rFonts w:eastAsia="Calibri" w:cs="Times New Roman"/>
              </w:rPr>
            </w:pPr>
            <w:r w:rsidRPr="00EE34F9">
              <w:rPr>
                <w:rFonts w:eastAsia="Calibri" w:cs="Times New Roman"/>
              </w:rPr>
              <w:t>2/3</w:t>
            </w:r>
          </w:p>
        </w:tc>
        <w:tc>
          <w:tcPr>
            <w:tcW w:w="1205" w:type="dxa"/>
            <w:tcBorders>
              <w:top w:val="nil"/>
              <w:left w:val="nil"/>
              <w:bottom w:val="single" w:sz="8" w:space="0" w:color="auto"/>
              <w:right w:val="single" w:sz="8" w:space="0" w:color="auto"/>
            </w:tcBorders>
            <w:shd w:val="clear" w:color="auto" w:fill="auto"/>
            <w:vAlign w:val="center"/>
          </w:tcPr>
          <w:p w:rsidR="005A645D" w:rsidRDefault="00F80D1C" w:rsidP="006F1116">
            <w:pPr>
              <w:rPr>
                <w:color w:val="000000"/>
              </w:rPr>
            </w:pPr>
            <w:r>
              <w:rPr>
                <w:color w:val="000000"/>
              </w:rPr>
              <w:t>34100</w:t>
            </w:r>
          </w:p>
        </w:tc>
        <w:tc>
          <w:tcPr>
            <w:tcW w:w="1204" w:type="dxa"/>
            <w:tcBorders>
              <w:top w:val="nil"/>
              <w:left w:val="nil"/>
              <w:bottom w:val="single" w:sz="8" w:space="0" w:color="auto"/>
              <w:right w:val="single" w:sz="8" w:space="0" w:color="auto"/>
            </w:tcBorders>
            <w:shd w:val="clear" w:color="auto" w:fill="auto"/>
            <w:vAlign w:val="center"/>
          </w:tcPr>
          <w:p w:rsidR="005A645D" w:rsidRDefault="00F80D1C" w:rsidP="006F1116">
            <w:pPr>
              <w:rPr>
                <w:color w:val="000000"/>
              </w:rPr>
            </w:pPr>
            <w:r>
              <w:rPr>
                <w:color w:val="000000"/>
              </w:rPr>
              <w:t>34750</w:t>
            </w:r>
          </w:p>
        </w:tc>
        <w:tc>
          <w:tcPr>
            <w:tcW w:w="1204" w:type="dxa"/>
            <w:tcBorders>
              <w:top w:val="nil"/>
              <w:left w:val="nil"/>
              <w:bottom w:val="single" w:sz="8" w:space="0" w:color="auto"/>
              <w:right w:val="single" w:sz="8" w:space="0" w:color="auto"/>
            </w:tcBorders>
            <w:shd w:val="clear" w:color="auto" w:fill="auto"/>
            <w:vAlign w:val="center"/>
          </w:tcPr>
          <w:p w:rsidR="005A645D" w:rsidRDefault="00F80D1C" w:rsidP="006F1116">
            <w:pPr>
              <w:rPr>
                <w:color w:val="000000"/>
              </w:rPr>
            </w:pPr>
            <w:r>
              <w:rPr>
                <w:color w:val="000000"/>
              </w:rPr>
              <w:t>352</w:t>
            </w:r>
            <w:r w:rsidR="005A645D">
              <w:rPr>
                <w:color w:val="000000"/>
              </w:rPr>
              <w:t>00</w:t>
            </w:r>
          </w:p>
        </w:tc>
        <w:tc>
          <w:tcPr>
            <w:tcW w:w="1204" w:type="dxa"/>
            <w:tcBorders>
              <w:top w:val="nil"/>
              <w:left w:val="nil"/>
              <w:bottom w:val="single" w:sz="8" w:space="0" w:color="auto"/>
              <w:right w:val="single" w:sz="8" w:space="0" w:color="auto"/>
            </w:tcBorders>
            <w:shd w:val="clear" w:color="auto" w:fill="auto"/>
            <w:vAlign w:val="center"/>
          </w:tcPr>
          <w:p w:rsidR="005A645D" w:rsidRDefault="00C061E1" w:rsidP="006F1116">
            <w:pPr>
              <w:rPr>
                <w:color w:val="000000"/>
              </w:rPr>
            </w:pPr>
            <w:r>
              <w:rPr>
                <w:color w:val="000000"/>
              </w:rPr>
              <w:t>356</w:t>
            </w:r>
            <w:r w:rsidR="005A645D">
              <w:rPr>
                <w:color w:val="000000"/>
              </w:rPr>
              <w:t>50</w:t>
            </w:r>
          </w:p>
        </w:tc>
        <w:tc>
          <w:tcPr>
            <w:tcW w:w="1204" w:type="dxa"/>
            <w:tcBorders>
              <w:top w:val="nil"/>
              <w:left w:val="nil"/>
              <w:bottom w:val="single" w:sz="8" w:space="0" w:color="auto"/>
              <w:right w:val="single" w:sz="8" w:space="0" w:color="auto"/>
            </w:tcBorders>
            <w:shd w:val="clear" w:color="auto" w:fill="auto"/>
            <w:vAlign w:val="center"/>
          </w:tcPr>
          <w:p w:rsidR="005A645D" w:rsidRDefault="00C061E1" w:rsidP="006F1116">
            <w:pPr>
              <w:rPr>
                <w:color w:val="000000"/>
              </w:rPr>
            </w:pPr>
            <w:r>
              <w:rPr>
                <w:color w:val="000000"/>
              </w:rPr>
              <w:t>364</w:t>
            </w:r>
            <w:r w:rsidR="005A645D">
              <w:rPr>
                <w:color w:val="000000"/>
              </w:rPr>
              <w:t>00</w:t>
            </w:r>
          </w:p>
        </w:tc>
        <w:tc>
          <w:tcPr>
            <w:tcW w:w="1204" w:type="dxa"/>
            <w:tcBorders>
              <w:top w:val="nil"/>
              <w:left w:val="nil"/>
              <w:bottom w:val="single" w:sz="8" w:space="0" w:color="auto"/>
              <w:right w:val="single" w:sz="8" w:space="0" w:color="auto"/>
            </w:tcBorders>
            <w:shd w:val="clear" w:color="auto" w:fill="auto"/>
            <w:vAlign w:val="center"/>
          </w:tcPr>
          <w:p w:rsidR="005A645D" w:rsidRDefault="00C061E1" w:rsidP="006F1116">
            <w:pPr>
              <w:rPr>
                <w:color w:val="000000"/>
              </w:rPr>
            </w:pPr>
            <w:r>
              <w:rPr>
                <w:color w:val="000000"/>
              </w:rPr>
              <w:t>368</w:t>
            </w:r>
            <w:r w:rsidR="005A645D">
              <w:rPr>
                <w:color w:val="000000"/>
              </w:rPr>
              <w:t>50</w:t>
            </w:r>
          </w:p>
        </w:tc>
        <w:tc>
          <w:tcPr>
            <w:tcW w:w="1209" w:type="dxa"/>
            <w:tcBorders>
              <w:top w:val="nil"/>
              <w:left w:val="nil"/>
              <w:bottom w:val="single" w:sz="8" w:space="0" w:color="auto"/>
              <w:right w:val="single" w:sz="8" w:space="0" w:color="auto"/>
            </w:tcBorders>
            <w:shd w:val="clear" w:color="auto" w:fill="auto"/>
            <w:vAlign w:val="center"/>
          </w:tcPr>
          <w:p w:rsidR="005A645D" w:rsidRDefault="00C061E1" w:rsidP="006F1116">
            <w:pPr>
              <w:rPr>
                <w:color w:val="000000"/>
              </w:rPr>
            </w:pPr>
            <w:r>
              <w:rPr>
                <w:color w:val="000000"/>
              </w:rPr>
              <w:t>373</w:t>
            </w:r>
            <w:r w:rsidR="005A645D">
              <w:rPr>
                <w:color w:val="000000"/>
              </w:rPr>
              <w:t>00</w:t>
            </w:r>
          </w:p>
        </w:tc>
      </w:tr>
      <w:tr w:rsidR="005A645D" w:rsidRPr="00EE34F9" w:rsidTr="006F1116">
        <w:trPr>
          <w:trHeight w:val="355"/>
        </w:trPr>
        <w:tc>
          <w:tcPr>
            <w:tcW w:w="1233" w:type="dxa"/>
          </w:tcPr>
          <w:p w:rsidR="005A645D" w:rsidRPr="00EE34F9" w:rsidRDefault="005A645D" w:rsidP="006F1116">
            <w:pPr>
              <w:jc w:val="center"/>
              <w:rPr>
                <w:rFonts w:eastAsia="Calibri" w:cs="Times New Roman"/>
              </w:rPr>
            </w:pPr>
            <w:r w:rsidRPr="00EE34F9">
              <w:rPr>
                <w:rFonts w:eastAsia="Calibri" w:cs="Times New Roman"/>
              </w:rPr>
              <w:t>3/4</w:t>
            </w:r>
          </w:p>
        </w:tc>
        <w:tc>
          <w:tcPr>
            <w:tcW w:w="1205" w:type="dxa"/>
            <w:tcBorders>
              <w:top w:val="nil"/>
              <w:left w:val="nil"/>
              <w:bottom w:val="single" w:sz="8" w:space="0" w:color="auto"/>
              <w:right w:val="single" w:sz="8" w:space="0" w:color="auto"/>
            </w:tcBorders>
            <w:shd w:val="clear" w:color="auto" w:fill="auto"/>
            <w:vAlign w:val="center"/>
          </w:tcPr>
          <w:p w:rsidR="005A645D" w:rsidRDefault="00F80D1C" w:rsidP="006F1116">
            <w:pPr>
              <w:rPr>
                <w:color w:val="000000"/>
              </w:rPr>
            </w:pPr>
            <w:r>
              <w:rPr>
                <w:color w:val="000000"/>
              </w:rPr>
              <w:t>34450</w:t>
            </w:r>
          </w:p>
        </w:tc>
        <w:tc>
          <w:tcPr>
            <w:tcW w:w="1204" w:type="dxa"/>
            <w:tcBorders>
              <w:top w:val="nil"/>
              <w:left w:val="nil"/>
              <w:bottom w:val="single" w:sz="8" w:space="0" w:color="auto"/>
              <w:right w:val="single" w:sz="8" w:space="0" w:color="auto"/>
            </w:tcBorders>
            <w:shd w:val="clear" w:color="auto" w:fill="auto"/>
            <w:vAlign w:val="center"/>
          </w:tcPr>
          <w:p w:rsidR="005A645D" w:rsidRDefault="00F80D1C" w:rsidP="006F1116">
            <w:pPr>
              <w:rPr>
                <w:color w:val="000000"/>
              </w:rPr>
            </w:pPr>
            <w:r>
              <w:rPr>
                <w:color w:val="000000"/>
              </w:rPr>
              <w:t>35300</w:t>
            </w:r>
          </w:p>
        </w:tc>
        <w:tc>
          <w:tcPr>
            <w:tcW w:w="1204" w:type="dxa"/>
            <w:tcBorders>
              <w:top w:val="nil"/>
              <w:left w:val="nil"/>
              <w:bottom w:val="single" w:sz="8" w:space="0" w:color="auto"/>
              <w:right w:val="single" w:sz="8" w:space="0" w:color="auto"/>
            </w:tcBorders>
            <w:shd w:val="clear" w:color="auto" w:fill="auto"/>
            <w:vAlign w:val="center"/>
          </w:tcPr>
          <w:p w:rsidR="005A645D" w:rsidRDefault="00F80D1C" w:rsidP="006F1116">
            <w:pPr>
              <w:rPr>
                <w:color w:val="000000"/>
              </w:rPr>
            </w:pPr>
            <w:r>
              <w:rPr>
                <w:color w:val="000000"/>
              </w:rPr>
              <w:t>358</w:t>
            </w:r>
            <w:r w:rsidR="005A645D">
              <w:rPr>
                <w:color w:val="000000"/>
              </w:rPr>
              <w:t>50</w:t>
            </w:r>
          </w:p>
        </w:tc>
        <w:tc>
          <w:tcPr>
            <w:tcW w:w="1204" w:type="dxa"/>
            <w:tcBorders>
              <w:top w:val="nil"/>
              <w:left w:val="nil"/>
              <w:bottom w:val="single" w:sz="8" w:space="0" w:color="auto"/>
              <w:right w:val="single" w:sz="8" w:space="0" w:color="auto"/>
            </w:tcBorders>
            <w:shd w:val="clear" w:color="auto" w:fill="auto"/>
            <w:vAlign w:val="center"/>
          </w:tcPr>
          <w:p w:rsidR="005A645D" w:rsidRDefault="00C061E1" w:rsidP="006F1116">
            <w:pPr>
              <w:rPr>
                <w:color w:val="000000"/>
              </w:rPr>
            </w:pPr>
            <w:r>
              <w:rPr>
                <w:color w:val="000000"/>
              </w:rPr>
              <w:t>364</w:t>
            </w:r>
            <w:r w:rsidR="005A645D">
              <w:rPr>
                <w:color w:val="000000"/>
              </w:rPr>
              <w:t>00</w:t>
            </w:r>
          </w:p>
        </w:tc>
        <w:tc>
          <w:tcPr>
            <w:tcW w:w="1204" w:type="dxa"/>
            <w:tcBorders>
              <w:top w:val="nil"/>
              <w:left w:val="nil"/>
              <w:bottom w:val="single" w:sz="8" w:space="0" w:color="auto"/>
              <w:right w:val="single" w:sz="8" w:space="0" w:color="auto"/>
            </w:tcBorders>
            <w:shd w:val="clear" w:color="auto" w:fill="auto"/>
            <w:vAlign w:val="center"/>
          </w:tcPr>
          <w:p w:rsidR="005A645D" w:rsidRDefault="00C061E1" w:rsidP="006F1116">
            <w:pPr>
              <w:rPr>
                <w:color w:val="000000"/>
              </w:rPr>
            </w:pPr>
            <w:r>
              <w:rPr>
                <w:color w:val="000000"/>
              </w:rPr>
              <w:t>374</w:t>
            </w:r>
            <w:r w:rsidR="005A645D">
              <w:rPr>
                <w:color w:val="000000"/>
              </w:rPr>
              <w:t>00</w:t>
            </w:r>
          </w:p>
        </w:tc>
        <w:tc>
          <w:tcPr>
            <w:tcW w:w="1204" w:type="dxa"/>
            <w:tcBorders>
              <w:top w:val="nil"/>
              <w:left w:val="nil"/>
              <w:bottom w:val="single" w:sz="8" w:space="0" w:color="auto"/>
              <w:right w:val="single" w:sz="8" w:space="0" w:color="auto"/>
            </w:tcBorders>
            <w:shd w:val="clear" w:color="auto" w:fill="auto"/>
            <w:vAlign w:val="center"/>
          </w:tcPr>
          <w:p w:rsidR="005A645D" w:rsidRDefault="00C061E1" w:rsidP="006F1116">
            <w:pPr>
              <w:rPr>
                <w:color w:val="000000"/>
              </w:rPr>
            </w:pPr>
            <w:r>
              <w:rPr>
                <w:color w:val="000000"/>
              </w:rPr>
              <w:t>379</w:t>
            </w:r>
            <w:r w:rsidR="005A645D">
              <w:rPr>
                <w:color w:val="000000"/>
              </w:rPr>
              <w:t>50</w:t>
            </w:r>
          </w:p>
        </w:tc>
        <w:tc>
          <w:tcPr>
            <w:tcW w:w="1209" w:type="dxa"/>
            <w:tcBorders>
              <w:top w:val="nil"/>
              <w:left w:val="nil"/>
              <w:bottom w:val="single" w:sz="8" w:space="0" w:color="auto"/>
              <w:right w:val="single" w:sz="8" w:space="0" w:color="auto"/>
            </w:tcBorders>
            <w:shd w:val="clear" w:color="auto" w:fill="auto"/>
            <w:vAlign w:val="center"/>
          </w:tcPr>
          <w:p w:rsidR="005A645D" w:rsidRDefault="00C061E1" w:rsidP="006F1116">
            <w:pPr>
              <w:rPr>
                <w:color w:val="000000"/>
              </w:rPr>
            </w:pPr>
            <w:r>
              <w:rPr>
                <w:color w:val="000000"/>
              </w:rPr>
              <w:t>385</w:t>
            </w:r>
            <w:r w:rsidR="005A645D">
              <w:rPr>
                <w:color w:val="000000"/>
              </w:rPr>
              <w:t>00</w:t>
            </w:r>
          </w:p>
        </w:tc>
      </w:tr>
      <w:tr w:rsidR="005A645D" w:rsidRPr="00EE34F9" w:rsidTr="006F1116">
        <w:trPr>
          <w:trHeight w:val="355"/>
        </w:trPr>
        <w:tc>
          <w:tcPr>
            <w:tcW w:w="1233" w:type="dxa"/>
          </w:tcPr>
          <w:p w:rsidR="005A645D" w:rsidRPr="00EE34F9" w:rsidRDefault="005A645D" w:rsidP="006F1116">
            <w:pPr>
              <w:jc w:val="center"/>
              <w:rPr>
                <w:rFonts w:eastAsia="Calibri" w:cs="Times New Roman"/>
              </w:rPr>
            </w:pPr>
            <w:r w:rsidRPr="00EE34F9">
              <w:rPr>
                <w:rFonts w:eastAsia="Calibri" w:cs="Times New Roman"/>
              </w:rPr>
              <w:t>4/5</w:t>
            </w:r>
          </w:p>
        </w:tc>
        <w:tc>
          <w:tcPr>
            <w:tcW w:w="1205" w:type="dxa"/>
            <w:tcBorders>
              <w:top w:val="nil"/>
              <w:left w:val="nil"/>
              <w:bottom w:val="single" w:sz="8" w:space="0" w:color="auto"/>
              <w:right w:val="single" w:sz="8" w:space="0" w:color="auto"/>
            </w:tcBorders>
            <w:shd w:val="clear" w:color="auto" w:fill="auto"/>
            <w:vAlign w:val="center"/>
          </w:tcPr>
          <w:p w:rsidR="005A645D" w:rsidRDefault="00F80D1C" w:rsidP="006F1116">
            <w:pPr>
              <w:rPr>
                <w:color w:val="000000"/>
              </w:rPr>
            </w:pPr>
            <w:r>
              <w:rPr>
                <w:color w:val="000000"/>
              </w:rPr>
              <w:t>348</w:t>
            </w:r>
            <w:r w:rsidR="005A645D">
              <w:rPr>
                <w:color w:val="000000"/>
              </w:rPr>
              <w:t>00</w:t>
            </w:r>
          </w:p>
        </w:tc>
        <w:tc>
          <w:tcPr>
            <w:tcW w:w="1204" w:type="dxa"/>
            <w:tcBorders>
              <w:top w:val="nil"/>
              <w:left w:val="nil"/>
              <w:bottom w:val="single" w:sz="8" w:space="0" w:color="auto"/>
              <w:right w:val="single" w:sz="8" w:space="0" w:color="auto"/>
            </w:tcBorders>
            <w:shd w:val="clear" w:color="auto" w:fill="auto"/>
            <w:vAlign w:val="center"/>
          </w:tcPr>
          <w:p w:rsidR="005A645D" w:rsidRDefault="00F80D1C" w:rsidP="006F1116">
            <w:pPr>
              <w:rPr>
                <w:color w:val="000000"/>
              </w:rPr>
            </w:pPr>
            <w:r>
              <w:rPr>
                <w:color w:val="000000"/>
              </w:rPr>
              <w:t>35850</w:t>
            </w:r>
          </w:p>
        </w:tc>
        <w:tc>
          <w:tcPr>
            <w:tcW w:w="1204" w:type="dxa"/>
            <w:tcBorders>
              <w:top w:val="nil"/>
              <w:left w:val="nil"/>
              <w:bottom w:val="single" w:sz="8" w:space="0" w:color="auto"/>
              <w:right w:val="single" w:sz="8" w:space="0" w:color="auto"/>
            </w:tcBorders>
            <w:shd w:val="clear" w:color="auto" w:fill="auto"/>
            <w:vAlign w:val="center"/>
          </w:tcPr>
          <w:p w:rsidR="005A645D" w:rsidRDefault="00F80D1C" w:rsidP="006F1116">
            <w:pPr>
              <w:rPr>
                <w:color w:val="000000"/>
              </w:rPr>
            </w:pPr>
            <w:r>
              <w:rPr>
                <w:color w:val="000000"/>
              </w:rPr>
              <w:t>365</w:t>
            </w:r>
            <w:r w:rsidR="005A645D">
              <w:rPr>
                <w:color w:val="000000"/>
              </w:rPr>
              <w:t>00</w:t>
            </w:r>
          </w:p>
        </w:tc>
        <w:tc>
          <w:tcPr>
            <w:tcW w:w="1204" w:type="dxa"/>
            <w:tcBorders>
              <w:top w:val="nil"/>
              <w:left w:val="nil"/>
              <w:bottom w:val="single" w:sz="8" w:space="0" w:color="auto"/>
              <w:right w:val="single" w:sz="8" w:space="0" w:color="auto"/>
            </w:tcBorders>
            <w:shd w:val="clear" w:color="auto" w:fill="auto"/>
            <w:vAlign w:val="center"/>
          </w:tcPr>
          <w:p w:rsidR="005A645D" w:rsidRDefault="00C061E1" w:rsidP="006F1116">
            <w:pPr>
              <w:rPr>
                <w:color w:val="000000"/>
              </w:rPr>
            </w:pPr>
            <w:r>
              <w:rPr>
                <w:color w:val="000000"/>
              </w:rPr>
              <w:t>371</w:t>
            </w:r>
            <w:r w:rsidR="005A645D">
              <w:rPr>
                <w:color w:val="000000"/>
              </w:rPr>
              <w:t>50</w:t>
            </w:r>
          </w:p>
        </w:tc>
        <w:tc>
          <w:tcPr>
            <w:tcW w:w="1204" w:type="dxa"/>
            <w:tcBorders>
              <w:top w:val="nil"/>
              <w:left w:val="nil"/>
              <w:bottom w:val="single" w:sz="8" w:space="0" w:color="auto"/>
              <w:right w:val="single" w:sz="8" w:space="0" w:color="auto"/>
            </w:tcBorders>
            <w:shd w:val="clear" w:color="auto" w:fill="auto"/>
            <w:vAlign w:val="center"/>
          </w:tcPr>
          <w:p w:rsidR="005A645D" w:rsidRDefault="00C061E1" w:rsidP="006F1116">
            <w:pPr>
              <w:rPr>
                <w:color w:val="000000"/>
              </w:rPr>
            </w:pPr>
            <w:r>
              <w:rPr>
                <w:color w:val="000000"/>
              </w:rPr>
              <w:t>384</w:t>
            </w:r>
            <w:r w:rsidR="005A645D">
              <w:rPr>
                <w:color w:val="000000"/>
              </w:rPr>
              <w:t>00</w:t>
            </w:r>
          </w:p>
        </w:tc>
        <w:tc>
          <w:tcPr>
            <w:tcW w:w="1204" w:type="dxa"/>
            <w:tcBorders>
              <w:top w:val="nil"/>
              <w:left w:val="nil"/>
              <w:bottom w:val="single" w:sz="8" w:space="0" w:color="auto"/>
              <w:right w:val="single" w:sz="8" w:space="0" w:color="auto"/>
            </w:tcBorders>
            <w:shd w:val="clear" w:color="auto" w:fill="auto"/>
            <w:vAlign w:val="center"/>
          </w:tcPr>
          <w:p w:rsidR="005A645D" w:rsidRDefault="00C061E1" w:rsidP="006F1116">
            <w:pPr>
              <w:rPr>
                <w:color w:val="000000"/>
              </w:rPr>
            </w:pPr>
            <w:r>
              <w:rPr>
                <w:color w:val="000000"/>
              </w:rPr>
              <w:t>390</w:t>
            </w:r>
            <w:r w:rsidR="005A645D">
              <w:rPr>
                <w:color w:val="000000"/>
              </w:rPr>
              <w:t>50</w:t>
            </w:r>
          </w:p>
        </w:tc>
        <w:tc>
          <w:tcPr>
            <w:tcW w:w="1209" w:type="dxa"/>
            <w:tcBorders>
              <w:top w:val="nil"/>
              <w:left w:val="nil"/>
              <w:bottom w:val="single" w:sz="8" w:space="0" w:color="auto"/>
              <w:right w:val="single" w:sz="8" w:space="0" w:color="auto"/>
            </w:tcBorders>
            <w:shd w:val="clear" w:color="auto" w:fill="auto"/>
            <w:vAlign w:val="center"/>
          </w:tcPr>
          <w:p w:rsidR="005A645D" w:rsidRDefault="00C061E1" w:rsidP="006F1116">
            <w:pPr>
              <w:rPr>
                <w:color w:val="000000"/>
              </w:rPr>
            </w:pPr>
            <w:r>
              <w:rPr>
                <w:color w:val="000000"/>
              </w:rPr>
              <w:t>397</w:t>
            </w:r>
            <w:r w:rsidR="005A645D">
              <w:rPr>
                <w:color w:val="000000"/>
              </w:rPr>
              <w:t>00</w:t>
            </w:r>
          </w:p>
        </w:tc>
      </w:tr>
      <w:tr w:rsidR="005A645D" w:rsidRPr="00EE34F9" w:rsidTr="006F1116">
        <w:trPr>
          <w:trHeight w:val="355"/>
        </w:trPr>
        <w:tc>
          <w:tcPr>
            <w:tcW w:w="1233" w:type="dxa"/>
          </w:tcPr>
          <w:p w:rsidR="005A645D" w:rsidRPr="00EE34F9" w:rsidRDefault="005A645D" w:rsidP="006F1116">
            <w:pPr>
              <w:jc w:val="center"/>
              <w:rPr>
                <w:rFonts w:eastAsia="Calibri" w:cs="Times New Roman"/>
              </w:rPr>
            </w:pPr>
            <w:r w:rsidRPr="00EE34F9">
              <w:rPr>
                <w:rFonts w:eastAsia="Calibri" w:cs="Times New Roman"/>
              </w:rPr>
              <w:t>5/6</w:t>
            </w:r>
          </w:p>
        </w:tc>
        <w:tc>
          <w:tcPr>
            <w:tcW w:w="1205" w:type="dxa"/>
            <w:tcBorders>
              <w:top w:val="nil"/>
              <w:left w:val="nil"/>
              <w:bottom w:val="single" w:sz="8" w:space="0" w:color="auto"/>
              <w:right w:val="single" w:sz="8" w:space="0" w:color="auto"/>
            </w:tcBorders>
            <w:shd w:val="clear" w:color="auto" w:fill="auto"/>
            <w:vAlign w:val="center"/>
          </w:tcPr>
          <w:p w:rsidR="005A645D" w:rsidRDefault="00F80D1C" w:rsidP="006F1116">
            <w:pPr>
              <w:rPr>
                <w:color w:val="000000"/>
              </w:rPr>
            </w:pPr>
            <w:r>
              <w:rPr>
                <w:color w:val="000000"/>
              </w:rPr>
              <w:t>351</w:t>
            </w:r>
            <w:r w:rsidR="005A645D">
              <w:rPr>
                <w:color w:val="000000"/>
              </w:rPr>
              <w:t>50</w:t>
            </w:r>
          </w:p>
        </w:tc>
        <w:tc>
          <w:tcPr>
            <w:tcW w:w="1204" w:type="dxa"/>
            <w:tcBorders>
              <w:top w:val="nil"/>
              <w:left w:val="nil"/>
              <w:bottom w:val="single" w:sz="8" w:space="0" w:color="auto"/>
              <w:right w:val="single" w:sz="8" w:space="0" w:color="auto"/>
            </w:tcBorders>
            <w:shd w:val="clear" w:color="auto" w:fill="auto"/>
            <w:vAlign w:val="center"/>
          </w:tcPr>
          <w:p w:rsidR="005A645D" w:rsidRDefault="00F80D1C" w:rsidP="006F1116">
            <w:pPr>
              <w:rPr>
                <w:color w:val="000000"/>
              </w:rPr>
            </w:pPr>
            <w:r>
              <w:rPr>
                <w:color w:val="000000"/>
              </w:rPr>
              <w:t>36400</w:t>
            </w:r>
          </w:p>
        </w:tc>
        <w:tc>
          <w:tcPr>
            <w:tcW w:w="1204" w:type="dxa"/>
            <w:tcBorders>
              <w:top w:val="nil"/>
              <w:left w:val="nil"/>
              <w:bottom w:val="single" w:sz="8" w:space="0" w:color="auto"/>
              <w:right w:val="single" w:sz="8" w:space="0" w:color="auto"/>
            </w:tcBorders>
            <w:shd w:val="clear" w:color="auto" w:fill="auto"/>
            <w:vAlign w:val="center"/>
          </w:tcPr>
          <w:p w:rsidR="005A645D" w:rsidRDefault="00F80D1C" w:rsidP="006F1116">
            <w:pPr>
              <w:rPr>
                <w:color w:val="000000"/>
              </w:rPr>
            </w:pPr>
            <w:r>
              <w:rPr>
                <w:color w:val="000000"/>
              </w:rPr>
              <w:t>371</w:t>
            </w:r>
            <w:r w:rsidR="005A645D">
              <w:rPr>
                <w:color w:val="000000"/>
              </w:rPr>
              <w:t>50</w:t>
            </w:r>
          </w:p>
        </w:tc>
        <w:tc>
          <w:tcPr>
            <w:tcW w:w="1204" w:type="dxa"/>
            <w:tcBorders>
              <w:top w:val="nil"/>
              <w:left w:val="nil"/>
              <w:bottom w:val="single" w:sz="8" w:space="0" w:color="auto"/>
              <w:right w:val="single" w:sz="8" w:space="0" w:color="auto"/>
            </w:tcBorders>
            <w:shd w:val="clear" w:color="auto" w:fill="auto"/>
            <w:vAlign w:val="center"/>
          </w:tcPr>
          <w:p w:rsidR="005A645D" w:rsidRDefault="00C061E1" w:rsidP="006F1116">
            <w:pPr>
              <w:rPr>
                <w:color w:val="000000"/>
              </w:rPr>
            </w:pPr>
            <w:r>
              <w:rPr>
                <w:color w:val="000000"/>
              </w:rPr>
              <w:t>379</w:t>
            </w:r>
            <w:r w:rsidR="005A645D">
              <w:rPr>
                <w:color w:val="000000"/>
              </w:rPr>
              <w:t>00</w:t>
            </w:r>
          </w:p>
        </w:tc>
        <w:tc>
          <w:tcPr>
            <w:tcW w:w="1204" w:type="dxa"/>
            <w:tcBorders>
              <w:top w:val="nil"/>
              <w:left w:val="nil"/>
              <w:bottom w:val="single" w:sz="8" w:space="0" w:color="auto"/>
              <w:right w:val="single" w:sz="8" w:space="0" w:color="auto"/>
            </w:tcBorders>
            <w:shd w:val="clear" w:color="auto" w:fill="auto"/>
            <w:vAlign w:val="center"/>
          </w:tcPr>
          <w:p w:rsidR="005A645D" w:rsidRDefault="00C061E1" w:rsidP="006F1116">
            <w:pPr>
              <w:rPr>
                <w:color w:val="000000"/>
              </w:rPr>
            </w:pPr>
            <w:r>
              <w:rPr>
                <w:color w:val="000000"/>
              </w:rPr>
              <w:t>394</w:t>
            </w:r>
            <w:r w:rsidR="005A645D">
              <w:rPr>
                <w:color w:val="000000"/>
              </w:rPr>
              <w:t>00</w:t>
            </w:r>
          </w:p>
        </w:tc>
        <w:tc>
          <w:tcPr>
            <w:tcW w:w="1204" w:type="dxa"/>
            <w:tcBorders>
              <w:top w:val="nil"/>
              <w:left w:val="nil"/>
              <w:bottom w:val="single" w:sz="8" w:space="0" w:color="auto"/>
              <w:right w:val="single" w:sz="8" w:space="0" w:color="auto"/>
            </w:tcBorders>
            <w:shd w:val="clear" w:color="auto" w:fill="auto"/>
            <w:vAlign w:val="center"/>
          </w:tcPr>
          <w:p w:rsidR="005A645D" w:rsidRDefault="00C061E1" w:rsidP="006F1116">
            <w:pPr>
              <w:rPr>
                <w:color w:val="000000"/>
              </w:rPr>
            </w:pPr>
            <w:r>
              <w:rPr>
                <w:color w:val="000000"/>
              </w:rPr>
              <w:t>401</w:t>
            </w:r>
            <w:r w:rsidR="005A645D">
              <w:rPr>
                <w:color w:val="000000"/>
              </w:rPr>
              <w:t>50</w:t>
            </w:r>
          </w:p>
        </w:tc>
        <w:tc>
          <w:tcPr>
            <w:tcW w:w="1209" w:type="dxa"/>
            <w:tcBorders>
              <w:top w:val="nil"/>
              <w:left w:val="nil"/>
              <w:bottom w:val="single" w:sz="8" w:space="0" w:color="auto"/>
              <w:right w:val="single" w:sz="8" w:space="0" w:color="auto"/>
            </w:tcBorders>
            <w:shd w:val="clear" w:color="auto" w:fill="auto"/>
            <w:vAlign w:val="center"/>
          </w:tcPr>
          <w:p w:rsidR="005A645D" w:rsidRDefault="00C061E1" w:rsidP="006F1116">
            <w:pPr>
              <w:rPr>
                <w:color w:val="000000"/>
              </w:rPr>
            </w:pPr>
            <w:r>
              <w:rPr>
                <w:color w:val="000000"/>
              </w:rPr>
              <w:t>409</w:t>
            </w:r>
            <w:r w:rsidR="005A645D">
              <w:rPr>
                <w:color w:val="000000"/>
              </w:rPr>
              <w:t>00</w:t>
            </w:r>
          </w:p>
        </w:tc>
      </w:tr>
      <w:tr w:rsidR="005A645D" w:rsidRPr="00EE34F9" w:rsidTr="006F1116">
        <w:trPr>
          <w:trHeight w:val="355"/>
        </w:trPr>
        <w:tc>
          <w:tcPr>
            <w:tcW w:w="1233" w:type="dxa"/>
          </w:tcPr>
          <w:p w:rsidR="005A645D" w:rsidRPr="00EE34F9" w:rsidRDefault="005A645D" w:rsidP="006F1116">
            <w:pPr>
              <w:jc w:val="center"/>
              <w:rPr>
                <w:rFonts w:eastAsia="Calibri" w:cs="Times New Roman"/>
              </w:rPr>
            </w:pPr>
            <w:r w:rsidRPr="00EE34F9">
              <w:rPr>
                <w:rFonts w:eastAsia="Calibri" w:cs="Times New Roman"/>
              </w:rPr>
              <w:t>6/7</w:t>
            </w:r>
          </w:p>
        </w:tc>
        <w:tc>
          <w:tcPr>
            <w:tcW w:w="1205" w:type="dxa"/>
            <w:tcBorders>
              <w:top w:val="nil"/>
              <w:left w:val="nil"/>
              <w:bottom w:val="single" w:sz="8" w:space="0" w:color="auto"/>
              <w:right w:val="single" w:sz="8" w:space="0" w:color="auto"/>
            </w:tcBorders>
            <w:shd w:val="clear" w:color="auto" w:fill="auto"/>
            <w:vAlign w:val="center"/>
          </w:tcPr>
          <w:p w:rsidR="005A645D" w:rsidRDefault="00F80D1C" w:rsidP="006F1116">
            <w:pPr>
              <w:rPr>
                <w:color w:val="000000"/>
              </w:rPr>
            </w:pPr>
            <w:r>
              <w:rPr>
                <w:color w:val="000000"/>
              </w:rPr>
              <w:t>355</w:t>
            </w:r>
            <w:r w:rsidR="005A645D">
              <w:rPr>
                <w:color w:val="000000"/>
              </w:rPr>
              <w:t>00</w:t>
            </w:r>
          </w:p>
        </w:tc>
        <w:tc>
          <w:tcPr>
            <w:tcW w:w="1204" w:type="dxa"/>
            <w:tcBorders>
              <w:top w:val="nil"/>
              <w:left w:val="nil"/>
              <w:bottom w:val="single" w:sz="8" w:space="0" w:color="auto"/>
              <w:right w:val="single" w:sz="8" w:space="0" w:color="auto"/>
            </w:tcBorders>
            <w:shd w:val="clear" w:color="auto" w:fill="auto"/>
            <w:vAlign w:val="center"/>
          </w:tcPr>
          <w:p w:rsidR="005A645D" w:rsidRDefault="00F80D1C" w:rsidP="006F1116">
            <w:pPr>
              <w:rPr>
                <w:color w:val="000000"/>
              </w:rPr>
            </w:pPr>
            <w:r>
              <w:rPr>
                <w:color w:val="000000"/>
              </w:rPr>
              <w:t>369</w:t>
            </w:r>
            <w:r w:rsidR="005A645D">
              <w:rPr>
                <w:color w:val="000000"/>
              </w:rPr>
              <w:t>50</w:t>
            </w:r>
          </w:p>
        </w:tc>
        <w:tc>
          <w:tcPr>
            <w:tcW w:w="1204" w:type="dxa"/>
            <w:tcBorders>
              <w:top w:val="nil"/>
              <w:left w:val="nil"/>
              <w:bottom w:val="single" w:sz="8" w:space="0" w:color="auto"/>
              <w:right w:val="single" w:sz="8" w:space="0" w:color="auto"/>
            </w:tcBorders>
            <w:shd w:val="clear" w:color="auto" w:fill="auto"/>
            <w:vAlign w:val="center"/>
          </w:tcPr>
          <w:p w:rsidR="005A645D" w:rsidRDefault="00F80D1C" w:rsidP="006F1116">
            <w:pPr>
              <w:rPr>
                <w:color w:val="000000"/>
              </w:rPr>
            </w:pPr>
            <w:r>
              <w:rPr>
                <w:color w:val="000000"/>
              </w:rPr>
              <w:t>378</w:t>
            </w:r>
            <w:r w:rsidR="005A645D">
              <w:rPr>
                <w:color w:val="000000"/>
              </w:rPr>
              <w:t>00</w:t>
            </w:r>
          </w:p>
        </w:tc>
        <w:tc>
          <w:tcPr>
            <w:tcW w:w="1204" w:type="dxa"/>
            <w:tcBorders>
              <w:top w:val="nil"/>
              <w:left w:val="nil"/>
              <w:bottom w:val="single" w:sz="8" w:space="0" w:color="auto"/>
              <w:right w:val="single" w:sz="8" w:space="0" w:color="auto"/>
            </w:tcBorders>
            <w:shd w:val="clear" w:color="auto" w:fill="auto"/>
            <w:vAlign w:val="center"/>
          </w:tcPr>
          <w:p w:rsidR="005A645D" w:rsidRDefault="00C061E1" w:rsidP="006F1116">
            <w:pPr>
              <w:rPr>
                <w:color w:val="000000"/>
              </w:rPr>
            </w:pPr>
            <w:r>
              <w:rPr>
                <w:color w:val="000000"/>
              </w:rPr>
              <w:t>386</w:t>
            </w:r>
            <w:r w:rsidR="005A645D">
              <w:rPr>
                <w:color w:val="000000"/>
              </w:rPr>
              <w:t>50</w:t>
            </w:r>
          </w:p>
        </w:tc>
        <w:tc>
          <w:tcPr>
            <w:tcW w:w="1204" w:type="dxa"/>
            <w:tcBorders>
              <w:top w:val="nil"/>
              <w:left w:val="nil"/>
              <w:bottom w:val="single" w:sz="8" w:space="0" w:color="auto"/>
              <w:right w:val="single" w:sz="8" w:space="0" w:color="auto"/>
            </w:tcBorders>
            <w:shd w:val="clear" w:color="auto" w:fill="auto"/>
            <w:vAlign w:val="center"/>
          </w:tcPr>
          <w:p w:rsidR="005A645D" w:rsidRDefault="00C061E1" w:rsidP="006F1116">
            <w:pPr>
              <w:rPr>
                <w:color w:val="000000"/>
              </w:rPr>
            </w:pPr>
            <w:r>
              <w:rPr>
                <w:color w:val="000000"/>
              </w:rPr>
              <w:t>404</w:t>
            </w:r>
            <w:r w:rsidR="005A645D">
              <w:rPr>
                <w:color w:val="000000"/>
              </w:rPr>
              <w:t>00</w:t>
            </w:r>
          </w:p>
        </w:tc>
        <w:tc>
          <w:tcPr>
            <w:tcW w:w="1204" w:type="dxa"/>
            <w:tcBorders>
              <w:top w:val="nil"/>
              <w:left w:val="nil"/>
              <w:bottom w:val="single" w:sz="8" w:space="0" w:color="auto"/>
              <w:right w:val="single" w:sz="8" w:space="0" w:color="auto"/>
            </w:tcBorders>
            <w:shd w:val="clear" w:color="auto" w:fill="auto"/>
            <w:vAlign w:val="center"/>
          </w:tcPr>
          <w:p w:rsidR="005A645D" w:rsidRDefault="00C061E1" w:rsidP="006F1116">
            <w:pPr>
              <w:rPr>
                <w:color w:val="000000"/>
              </w:rPr>
            </w:pPr>
            <w:r>
              <w:rPr>
                <w:color w:val="000000"/>
              </w:rPr>
              <w:t>412</w:t>
            </w:r>
            <w:r w:rsidR="005A645D">
              <w:rPr>
                <w:color w:val="000000"/>
              </w:rPr>
              <w:t>50</w:t>
            </w:r>
          </w:p>
        </w:tc>
        <w:tc>
          <w:tcPr>
            <w:tcW w:w="1209" w:type="dxa"/>
            <w:tcBorders>
              <w:top w:val="nil"/>
              <w:left w:val="nil"/>
              <w:bottom w:val="single" w:sz="8" w:space="0" w:color="auto"/>
              <w:right w:val="single" w:sz="8" w:space="0" w:color="auto"/>
            </w:tcBorders>
            <w:shd w:val="clear" w:color="auto" w:fill="auto"/>
            <w:vAlign w:val="center"/>
          </w:tcPr>
          <w:p w:rsidR="005A645D" w:rsidRDefault="00C061E1" w:rsidP="006F1116">
            <w:pPr>
              <w:rPr>
                <w:color w:val="000000"/>
              </w:rPr>
            </w:pPr>
            <w:r>
              <w:rPr>
                <w:color w:val="000000"/>
              </w:rPr>
              <w:t>421</w:t>
            </w:r>
            <w:r w:rsidR="005A645D">
              <w:rPr>
                <w:color w:val="000000"/>
              </w:rPr>
              <w:t>00</w:t>
            </w:r>
          </w:p>
        </w:tc>
      </w:tr>
      <w:tr w:rsidR="005A645D" w:rsidRPr="00EE34F9" w:rsidTr="006F1116">
        <w:trPr>
          <w:trHeight w:val="355"/>
        </w:trPr>
        <w:tc>
          <w:tcPr>
            <w:tcW w:w="1233" w:type="dxa"/>
          </w:tcPr>
          <w:p w:rsidR="005A645D" w:rsidRPr="00EE34F9" w:rsidRDefault="005A645D" w:rsidP="006F1116">
            <w:pPr>
              <w:jc w:val="center"/>
              <w:rPr>
                <w:rFonts w:eastAsia="Calibri" w:cs="Times New Roman"/>
              </w:rPr>
            </w:pPr>
            <w:r w:rsidRPr="00EE34F9">
              <w:rPr>
                <w:rFonts w:eastAsia="Calibri" w:cs="Times New Roman"/>
              </w:rPr>
              <w:t>7/8</w:t>
            </w:r>
          </w:p>
        </w:tc>
        <w:tc>
          <w:tcPr>
            <w:tcW w:w="1205" w:type="dxa"/>
            <w:tcBorders>
              <w:top w:val="nil"/>
              <w:left w:val="nil"/>
              <w:bottom w:val="single" w:sz="8" w:space="0" w:color="auto"/>
              <w:right w:val="single" w:sz="8" w:space="0" w:color="auto"/>
            </w:tcBorders>
            <w:shd w:val="clear" w:color="auto" w:fill="auto"/>
            <w:vAlign w:val="center"/>
          </w:tcPr>
          <w:p w:rsidR="005A645D" w:rsidRDefault="00F80D1C" w:rsidP="006F1116">
            <w:pPr>
              <w:rPr>
                <w:color w:val="000000"/>
              </w:rPr>
            </w:pPr>
            <w:r>
              <w:rPr>
                <w:color w:val="000000"/>
              </w:rPr>
              <w:t>358</w:t>
            </w:r>
            <w:r w:rsidR="005A645D">
              <w:rPr>
                <w:color w:val="000000"/>
              </w:rPr>
              <w:t>50</w:t>
            </w:r>
          </w:p>
        </w:tc>
        <w:tc>
          <w:tcPr>
            <w:tcW w:w="1204" w:type="dxa"/>
            <w:tcBorders>
              <w:top w:val="nil"/>
              <w:left w:val="nil"/>
              <w:bottom w:val="single" w:sz="8" w:space="0" w:color="auto"/>
              <w:right w:val="single" w:sz="8" w:space="0" w:color="auto"/>
            </w:tcBorders>
            <w:shd w:val="clear" w:color="auto" w:fill="auto"/>
            <w:vAlign w:val="center"/>
          </w:tcPr>
          <w:p w:rsidR="005A645D" w:rsidRDefault="00F80D1C" w:rsidP="006F1116">
            <w:pPr>
              <w:rPr>
                <w:color w:val="000000"/>
              </w:rPr>
            </w:pPr>
            <w:r>
              <w:rPr>
                <w:color w:val="000000"/>
              </w:rPr>
              <w:t>375</w:t>
            </w:r>
            <w:r w:rsidR="005A645D">
              <w:rPr>
                <w:color w:val="000000"/>
              </w:rPr>
              <w:t>00</w:t>
            </w:r>
          </w:p>
        </w:tc>
        <w:tc>
          <w:tcPr>
            <w:tcW w:w="1204" w:type="dxa"/>
            <w:tcBorders>
              <w:top w:val="nil"/>
              <w:left w:val="nil"/>
              <w:bottom w:val="single" w:sz="8" w:space="0" w:color="auto"/>
              <w:right w:val="single" w:sz="8" w:space="0" w:color="auto"/>
            </w:tcBorders>
            <w:shd w:val="clear" w:color="auto" w:fill="auto"/>
            <w:vAlign w:val="center"/>
          </w:tcPr>
          <w:p w:rsidR="005A645D" w:rsidRDefault="00C061E1" w:rsidP="006F1116">
            <w:pPr>
              <w:rPr>
                <w:color w:val="000000"/>
              </w:rPr>
            </w:pPr>
            <w:r>
              <w:rPr>
                <w:color w:val="000000"/>
              </w:rPr>
              <w:t>384</w:t>
            </w:r>
            <w:r w:rsidR="005A645D">
              <w:rPr>
                <w:color w:val="000000"/>
              </w:rPr>
              <w:t>50</w:t>
            </w:r>
          </w:p>
        </w:tc>
        <w:tc>
          <w:tcPr>
            <w:tcW w:w="1204" w:type="dxa"/>
            <w:tcBorders>
              <w:top w:val="nil"/>
              <w:left w:val="nil"/>
              <w:bottom w:val="single" w:sz="8" w:space="0" w:color="auto"/>
              <w:right w:val="single" w:sz="8" w:space="0" w:color="auto"/>
            </w:tcBorders>
            <w:shd w:val="clear" w:color="auto" w:fill="auto"/>
            <w:vAlign w:val="center"/>
          </w:tcPr>
          <w:p w:rsidR="005A645D" w:rsidRDefault="00C061E1" w:rsidP="006F1116">
            <w:pPr>
              <w:rPr>
                <w:color w:val="000000"/>
              </w:rPr>
            </w:pPr>
            <w:r>
              <w:rPr>
                <w:color w:val="000000"/>
              </w:rPr>
              <w:t>394</w:t>
            </w:r>
            <w:r w:rsidR="005A645D">
              <w:rPr>
                <w:color w:val="000000"/>
              </w:rPr>
              <w:t>00</w:t>
            </w:r>
          </w:p>
        </w:tc>
        <w:tc>
          <w:tcPr>
            <w:tcW w:w="1204" w:type="dxa"/>
            <w:tcBorders>
              <w:top w:val="nil"/>
              <w:left w:val="nil"/>
              <w:bottom w:val="single" w:sz="8" w:space="0" w:color="auto"/>
              <w:right w:val="single" w:sz="8" w:space="0" w:color="auto"/>
            </w:tcBorders>
            <w:shd w:val="clear" w:color="auto" w:fill="auto"/>
            <w:vAlign w:val="center"/>
          </w:tcPr>
          <w:p w:rsidR="005A645D" w:rsidRDefault="00C061E1" w:rsidP="006F1116">
            <w:pPr>
              <w:rPr>
                <w:color w:val="000000"/>
              </w:rPr>
            </w:pPr>
            <w:r>
              <w:rPr>
                <w:color w:val="000000"/>
              </w:rPr>
              <w:t>414</w:t>
            </w:r>
            <w:r w:rsidR="005A645D">
              <w:rPr>
                <w:color w:val="000000"/>
              </w:rPr>
              <w:t>00</w:t>
            </w:r>
          </w:p>
        </w:tc>
        <w:tc>
          <w:tcPr>
            <w:tcW w:w="1204" w:type="dxa"/>
            <w:tcBorders>
              <w:top w:val="nil"/>
              <w:left w:val="nil"/>
              <w:bottom w:val="single" w:sz="8" w:space="0" w:color="auto"/>
              <w:right w:val="single" w:sz="8" w:space="0" w:color="auto"/>
            </w:tcBorders>
            <w:shd w:val="clear" w:color="auto" w:fill="auto"/>
            <w:vAlign w:val="center"/>
          </w:tcPr>
          <w:p w:rsidR="005A645D" w:rsidRDefault="00C061E1" w:rsidP="006F1116">
            <w:pPr>
              <w:rPr>
                <w:color w:val="000000"/>
              </w:rPr>
            </w:pPr>
            <w:r>
              <w:rPr>
                <w:color w:val="000000"/>
              </w:rPr>
              <w:t>423</w:t>
            </w:r>
            <w:r w:rsidR="005A645D">
              <w:rPr>
                <w:color w:val="000000"/>
              </w:rPr>
              <w:t>50</w:t>
            </w:r>
          </w:p>
        </w:tc>
        <w:tc>
          <w:tcPr>
            <w:tcW w:w="1209" w:type="dxa"/>
            <w:tcBorders>
              <w:top w:val="nil"/>
              <w:left w:val="nil"/>
              <w:bottom w:val="single" w:sz="8" w:space="0" w:color="auto"/>
              <w:right w:val="single" w:sz="8" w:space="0" w:color="auto"/>
            </w:tcBorders>
            <w:shd w:val="clear" w:color="auto" w:fill="auto"/>
            <w:vAlign w:val="center"/>
          </w:tcPr>
          <w:p w:rsidR="005A645D" w:rsidRDefault="00C061E1" w:rsidP="006F1116">
            <w:pPr>
              <w:rPr>
                <w:color w:val="000000"/>
              </w:rPr>
            </w:pPr>
            <w:r>
              <w:rPr>
                <w:color w:val="000000"/>
              </w:rPr>
              <w:t>433</w:t>
            </w:r>
            <w:r w:rsidR="005A645D">
              <w:rPr>
                <w:color w:val="000000"/>
              </w:rPr>
              <w:t>00</w:t>
            </w:r>
          </w:p>
        </w:tc>
      </w:tr>
      <w:tr w:rsidR="005A645D" w:rsidRPr="00EE34F9" w:rsidTr="006F1116">
        <w:trPr>
          <w:trHeight w:val="355"/>
        </w:trPr>
        <w:tc>
          <w:tcPr>
            <w:tcW w:w="1233" w:type="dxa"/>
          </w:tcPr>
          <w:p w:rsidR="005A645D" w:rsidRPr="00EE34F9" w:rsidRDefault="005A645D" w:rsidP="006F1116">
            <w:pPr>
              <w:jc w:val="center"/>
              <w:rPr>
                <w:rFonts w:eastAsia="Calibri" w:cs="Times New Roman"/>
              </w:rPr>
            </w:pPr>
            <w:r w:rsidRPr="00EE34F9">
              <w:rPr>
                <w:rFonts w:eastAsia="Calibri" w:cs="Times New Roman"/>
              </w:rPr>
              <w:t>8/9</w:t>
            </w:r>
          </w:p>
        </w:tc>
        <w:tc>
          <w:tcPr>
            <w:tcW w:w="1205" w:type="dxa"/>
            <w:tcBorders>
              <w:top w:val="nil"/>
              <w:left w:val="nil"/>
              <w:bottom w:val="single" w:sz="8" w:space="0" w:color="auto"/>
              <w:right w:val="single" w:sz="8" w:space="0" w:color="auto"/>
            </w:tcBorders>
            <w:shd w:val="clear" w:color="auto" w:fill="auto"/>
            <w:vAlign w:val="center"/>
          </w:tcPr>
          <w:p w:rsidR="005A645D" w:rsidRDefault="00F80D1C" w:rsidP="006F1116">
            <w:pPr>
              <w:rPr>
                <w:color w:val="000000"/>
              </w:rPr>
            </w:pPr>
            <w:r>
              <w:rPr>
                <w:color w:val="000000"/>
              </w:rPr>
              <w:t>362</w:t>
            </w:r>
            <w:r w:rsidR="005A645D">
              <w:rPr>
                <w:color w:val="000000"/>
              </w:rPr>
              <w:t>00</w:t>
            </w:r>
          </w:p>
        </w:tc>
        <w:tc>
          <w:tcPr>
            <w:tcW w:w="1204" w:type="dxa"/>
            <w:tcBorders>
              <w:top w:val="nil"/>
              <w:left w:val="nil"/>
              <w:bottom w:val="single" w:sz="8" w:space="0" w:color="auto"/>
              <w:right w:val="single" w:sz="8" w:space="0" w:color="auto"/>
            </w:tcBorders>
            <w:shd w:val="clear" w:color="auto" w:fill="auto"/>
            <w:vAlign w:val="center"/>
          </w:tcPr>
          <w:p w:rsidR="005A645D" w:rsidRDefault="00F80D1C" w:rsidP="006F1116">
            <w:pPr>
              <w:rPr>
                <w:color w:val="000000"/>
              </w:rPr>
            </w:pPr>
            <w:r>
              <w:rPr>
                <w:color w:val="000000"/>
              </w:rPr>
              <w:t>380</w:t>
            </w:r>
            <w:r w:rsidR="005A645D">
              <w:rPr>
                <w:color w:val="000000"/>
              </w:rPr>
              <w:t>50</w:t>
            </w:r>
          </w:p>
        </w:tc>
        <w:tc>
          <w:tcPr>
            <w:tcW w:w="1204" w:type="dxa"/>
            <w:tcBorders>
              <w:top w:val="nil"/>
              <w:left w:val="nil"/>
              <w:bottom w:val="single" w:sz="8" w:space="0" w:color="auto"/>
              <w:right w:val="single" w:sz="8" w:space="0" w:color="auto"/>
            </w:tcBorders>
            <w:shd w:val="clear" w:color="auto" w:fill="auto"/>
            <w:vAlign w:val="center"/>
          </w:tcPr>
          <w:p w:rsidR="005A645D" w:rsidRDefault="00C061E1" w:rsidP="006F1116">
            <w:pPr>
              <w:rPr>
                <w:color w:val="000000"/>
              </w:rPr>
            </w:pPr>
            <w:r>
              <w:rPr>
                <w:color w:val="000000"/>
              </w:rPr>
              <w:t>391</w:t>
            </w:r>
            <w:r w:rsidR="005A645D">
              <w:rPr>
                <w:color w:val="000000"/>
              </w:rPr>
              <w:t>00</w:t>
            </w:r>
          </w:p>
        </w:tc>
        <w:tc>
          <w:tcPr>
            <w:tcW w:w="1204" w:type="dxa"/>
            <w:tcBorders>
              <w:top w:val="nil"/>
              <w:left w:val="nil"/>
              <w:bottom w:val="single" w:sz="8" w:space="0" w:color="auto"/>
              <w:right w:val="single" w:sz="8" w:space="0" w:color="auto"/>
            </w:tcBorders>
            <w:shd w:val="clear" w:color="auto" w:fill="auto"/>
            <w:vAlign w:val="center"/>
          </w:tcPr>
          <w:p w:rsidR="005A645D" w:rsidRDefault="00C061E1" w:rsidP="006F1116">
            <w:pPr>
              <w:rPr>
                <w:color w:val="000000"/>
              </w:rPr>
            </w:pPr>
            <w:r>
              <w:rPr>
                <w:color w:val="000000"/>
              </w:rPr>
              <w:t>301</w:t>
            </w:r>
            <w:r w:rsidR="005A645D">
              <w:rPr>
                <w:color w:val="000000"/>
              </w:rPr>
              <w:t>50</w:t>
            </w:r>
          </w:p>
        </w:tc>
        <w:tc>
          <w:tcPr>
            <w:tcW w:w="1204" w:type="dxa"/>
            <w:tcBorders>
              <w:top w:val="nil"/>
              <w:left w:val="nil"/>
              <w:bottom w:val="single" w:sz="8" w:space="0" w:color="auto"/>
              <w:right w:val="single" w:sz="8" w:space="0" w:color="auto"/>
            </w:tcBorders>
            <w:shd w:val="clear" w:color="auto" w:fill="auto"/>
            <w:vAlign w:val="center"/>
          </w:tcPr>
          <w:p w:rsidR="005A645D" w:rsidRDefault="00C061E1" w:rsidP="006F1116">
            <w:pPr>
              <w:rPr>
                <w:color w:val="000000"/>
              </w:rPr>
            </w:pPr>
            <w:r>
              <w:rPr>
                <w:color w:val="000000"/>
              </w:rPr>
              <w:t>424</w:t>
            </w:r>
            <w:r w:rsidR="005A645D">
              <w:rPr>
                <w:color w:val="000000"/>
              </w:rPr>
              <w:t>00</w:t>
            </w:r>
          </w:p>
        </w:tc>
        <w:tc>
          <w:tcPr>
            <w:tcW w:w="1204" w:type="dxa"/>
            <w:tcBorders>
              <w:top w:val="nil"/>
              <w:left w:val="nil"/>
              <w:bottom w:val="single" w:sz="8" w:space="0" w:color="auto"/>
              <w:right w:val="single" w:sz="8" w:space="0" w:color="auto"/>
            </w:tcBorders>
            <w:shd w:val="clear" w:color="auto" w:fill="auto"/>
            <w:vAlign w:val="center"/>
          </w:tcPr>
          <w:p w:rsidR="005A645D" w:rsidRDefault="00C061E1" w:rsidP="006F1116">
            <w:pPr>
              <w:rPr>
                <w:color w:val="000000"/>
              </w:rPr>
            </w:pPr>
            <w:r>
              <w:rPr>
                <w:color w:val="000000"/>
              </w:rPr>
              <w:t>434</w:t>
            </w:r>
            <w:r w:rsidR="005A645D">
              <w:rPr>
                <w:color w:val="000000"/>
              </w:rPr>
              <w:t>50</w:t>
            </w:r>
          </w:p>
        </w:tc>
        <w:tc>
          <w:tcPr>
            <w:tcW w:w="1209" w:type="dxa"/>
            <w:tcBorders>
              <w:top w:val="nil"/>
              <w:left w:val="nil"/>
              <w:bottom w:val="single" w:sz="8" w:space="0" w:color="auto"/>
              <w:right w:val="single" w:sz="8" w:space="0" w:color="auto"/>
            </w:tcBorders>
            <w:shd w:val="clear" w:color="auto" w:fill="auto"/>
            <w:vAlign w:val="center"/>
          </w:tcPr>
          <w:p w:rsidR="005A645D" w:rsidRDefault="00C061E1" w:rsidP="006F1116">
            <w:pPr>
              <w:rPr>
                <w:color w:val="000000"/>
              </w:rPr>
            </w:pPr>
            <w:r>
              <w:rPr>
                <w:color w:val="000000"/>
              </w:rPr>
              <w:t>445</w:t>
            </w:r>
            <w:r w:rsidR="005A645D">
              <w:rPr>
                <w:color w:val="000000"/>
              </w:rPr>
              <w:t>00</w:t>
            </w:r>
          </w:p>
        </w:tc>
      </w:tr>
      <w:tr w:rsidR="005A645D" w:rsidRPr="00EE34F9" w:rsidTr="006F1116">
        <w:trPr>
          <w:trHeight w:val="355"/>
        </w:trPr>
        <w:tc>
          <w:tcPr>
            <w:tcW w:w="1233" w:type="dxa"/>
          </w:tcPr>
          <w:p w:rsidR="005A645D" w:rsidRPr="00EE34F9" w:rsidRDefault="005A645D" w:rsidP="006F1116">
            <w:pPr>
              <w:jc w:val="center"/>
              <w:rPr>
                <w:rFonts w:eastAsia="Calibri" w:cs="Times New Roman"/>
              </w:rPr>
            </w:pPr>
            <w:r w:rsidRPr="00EE34F9">
              <w:rPr>
                <w:rFonts w:eastAsia="Calibri" w:cs="Times New Roman"/>
              </w:rPr>
              <w:t>9/10</w:t>
            </w:r>
          </w:p>
        </w:tc>
        <w:tc>
          <w:tcPr>
            <w:tcW w:w="1205" w:type="dxa"/>
            <w:tcBorders>
              <w:top w:val="nil"/>
              <w:left w:val="nil"/>
              <w:bottom w:val="single" w:sz="8" w:space="0" w:color="auto"/>
              <w:right w:val="single" w:sz="8" w:space="0" w:color="auto"/>
            </w:tcBorders>
            <w:shd w:val="clear" w:color="auto" w:fill="auto"/>
            <w:vAlign w:val="center"/>
          </w:tcPr>
          <w:p w:rsidR="005A645D" w:rsidRDefault="00F80D1C" w:rsidP="006F1116">
            <w:pPr>
              <w:rPr>
                <w:color w:val="000000"/>
              </w:rPr>
            </w:pPr>
            <w:r>
              <w:rPr>
                <w:color w:val="000000"/>
              </w:rPr>
              <w:t>365</w:t>
            </w:r>
            <w:r w:rsidR="005A645D">
              <w:rPr>
                <w:color w:val="000000"/>
              </w:rPr>
              <w:t>50</w:t>
            </w:r>
          </w:p>
        </w:tc>
        <w:tc>
          <w:tcPr>
            <w:tcW w:w="1204" w:type="dxa"/>
            <w:tcBorders>
              <w:top w:val="nil"/>
              <w:left w:val="nil"/>
              <w:bottom w:val="single" w:sz="8" w:space="0" w:color="auto"/>
              <w:right w:val="single" w:sz="8" w:space="0" w:color="auto"/>
            </w:tcBorders>
            <w:shd w:val="clear" w:color="auto" w:fill="auto"/>
            <w:vAlign w:val="center"/>
          </w:tcPr>
          <w:p w:rsidR="005A645D" w:rsidRDefault="00F80D1C" w:rsidP="006F1116">
            <w:pPr>
              <w:rPr>
                <w:color w:val="000000"/>
              </w:rPr>
            </w:pPr>
            <w:r>
              <w:rPr>
                <w:color w:val="000000"/>
              </w:rPr>
              <w:t>386</w:t>
            </w:r>
            <w:r w:rsidR="005A645D">
              <w:rPr>
                <w:color w:val="000000"/>
              </w:rPr>
              <w:t>00</w:t>
            </w:r>
          </w:p>
        </w:tc>
        <w:tc>
          <w:tcPr>
            <w:tcW w:w="1204" w:type="dxa"/>
            <w:tcBorders>
              <w:top w:val="nil"/>
              <w:left w:val="nil"/>
              <w:bottom w:val="single" w:sz="8" w:space="0" w:color="auto"/>
              <w:right w:val="single" w:sz="8" w:space="0" w:color="auto"/>
            </w:tcBorders>
            <w:shd w:val="clear" w:color="auto" w:fill="auto"/>
            <w:vAlign w:val="center"/>
          </w:tcPr>
          <w:p w:rsidR="005A645D" w:rsidRDefault="00C061E1" w:rsidP="006F1116">
            <w:pPr>
              <w:rPr>
                <w:color w:val="000000"/>
              </w:rPr>
            </w:pPr>
            <w:r>
              <w:rPr>
                <w:color w:val="000000"/>
              </w:rPr>
              <w:t>397</w:t>
            </w:r>
            <w:r w:rsidR="005A645D">
              <w:rPr>
                <w:color w:val="000000"/>
              </w:rPr>
              <w:t>50</w:t>
            </w:r>
          </w:p>
        </w:tc>
        <w:tc>
          <w:tcPr>
            <w:tcW w:w="1204" w:type="dxa"/>
            <w:tcBorders>
              <w:top w:val="nil"/>
              <w:left w:val="nil"/>
              <w:bottom w:val="single" w:sz="8" w:space="0" w:color="auto"/>
              <w:right w:val="single" w:sz="8" w:space="0" w:color="auto"/>
            </w:tcBorders>
            <w:shd w:val="clear" w:color="auto" w:fill="auto"/>
            <w:vAlign w:val="center"/>
          </w:tcPr>
          <w:p w:rsidR="005A645D" w:rsidRDefault="00C061E1" w:rsidP="006F1116">
            <w:pPr>
              <w:rPr>
                <w:color w:val="000000"/>
              </w:rPr>
            </w:pPr>
            <w:r>
              <w:rPr>
                <w:color w:val="000000"/>
              </w:rPr>
              <w:t>409</w:t>
            </w:r>
            <w:r w:rsidR="005A645D">
              <w:rPr>
                <w:color w:val="000000"/>
              </w:rPr>
              <w:t>00</w:t>
            </w:r>
          </w:p>
        </w:tc>
        <w:tc>
          <w:tcPr>
            <w:tcW w:w="1204" w:type="dxa"/>
            <w:tcBorders>
              <w:top w:val="nil"/>
              <w:left w:val="nil"/>
              <w:bottom w:val="single" w:sz="8" w:space="0" w:color="auto"/>
              <w:right w:val="single" w:sz="8" w:space="0" w:color="auto"/>
            </w:tcBorders>
            <w:shd w:val="clear" w:color="auto" w:fill="auto"/>
            <w:vAlign w:val="center"/>
          </w:tcPr>
          <w:p w:rsidR="005A645D" w:rsidRDefault="00C061E1" w:rsidP="006F1116">
            <w:pPr>
              <w:rPr>
                <w:color w:val="000000"/>
              </w:rPr>
            </w:pPr>
            <w:r>
              <w:rPr>
                <w:color w:val="000000"/>
              </w:rPr>
              <w:t>434</w:t>
            </w:r>
            <w:r w:rsidR="005A645D">
              <w:rPr>
                <w:color w:val="000000"/>
              </w:rPr>
              <w:t>00</w:t>
            </w:r>
          </w:p>
        </w:tc>
        <w:tc>
          <w:tcPr>
            <w:tcW w:w="1204" w:type="dxa"/>
            <w:tcBorders>
              <w:top w:val="nil"/>
              <w:left w:val="nil"/>
              <w:bottom w:val="single" w:sz="8" w:space="0" w:color="auto"/>
              <w:right w:val="single" w:sz="8" w:space="0" w:color="auto"/>
            </w:tcBorders>
            <w:shd w:val="clear" w:color="auto" w:fill="auto"/>
            <w:vAlign w:val="center"/>
          </w:tcPr>
          <w:p w:rsidR="005A645D" w:rsidRDefault="00C061E1" w:rsidP="006F1116">
            <w:pPr>
              <w:rPr>
                <w:color w:val="000000"/>
              </w:rPr>
            </w:pPr>
            <w:r>
              <w:rPr>
                <w:color w:val="000000"/>
              </w:rPr>
              <w:t>445</w:t>
            </w:r>
            <w:r w:rsidR="005A645D">
              <w:rPr>
                <w:color w:val="000000"/>
              </w:rPr>
              <w:t>50</w:t>
            </w:r>
          </w:p>
        </w:tc>
        <w:tc>
          <w:tcPr>
            <w:tcW w:w="1209" w:type="dxa"/>
            <w:tcBorders>
              <w:top w:val="nil"/>
              <w:left w:val="nil"/>
              <w:bottom w:val="single" w:sz="8" w:space="0" w:color="auto"/>
              <w:right w:val="single" w:sz="8" w:space="0" w:color="auto"/>
            </w:tcBorders>
            <w:shd w:val="clear" w:color="auto" w:fill="auto"/>
            <w:vAlign w:val="center"/>
          </w:tcPr>
          <w:p w:rsidR="005A645D" w:rsidRDefault="00C061E1" w:rsidP="006F1116">
            <w:pPr>
              <w:rPr>
                <w:color w:val="000000"/>
              </w:rPr>
            </w:pPr>
            <w:r>
              <w:rPr>
                <w:color w:val="000000"/>
              </w:rPr>
              <w:t>457</w:t>
            </w:r>
            <w:r w:rsidR="005A645D">
              <w:rPr>
                <w:color w:val="000000"/>
              </w:rPr>
              <w:t>00</w:t>
            </w:r>
          </w:p>
        </w:tc>
      </w:tr>
      <w:tr w:rsidR="005A645D" w:rsidRPr="00EE34F9" w:rsidTr="006F1116">
        <w:trPr>
          <w:trHeight w:val="330"/>
        </w:trPr>
        <w:tc>
          <w:tcPr>
            <w:tcW w:w="1233" w:type="dxa"/>
          </w:tcPr>
          <w:p w:rsidR="005A645D" w:rsidRPr="00EE34F9" w:rsidRDefault="005A645D" w:rsidP="006F1116">
            <w:pPr>
              <w:jc w:val="center"/>
              <w:rPr>
                <w:rFonts w:eastAsia="Calibri" w:cs="Times New Roman"/>
              </w:rPr>
            </w:pPr>
            <w:r w:rsidRPr="00EE34F9">
              <w:rPr>
                <w:rFonts w:eastAsia="Calibri" w:cs="Times New Roman"/>
              </w:rPr>
              <w:t>10/11</w:t>
            </w:r>
          </w:p>
        </w:tc>
        <w:tc>
          <w:tcPr>
            <w:tcW w:w="1205" w:type="dxa"/>
          </w:tcPr>
          <w:p w:rsidR="005A645D" w:rsidRPr="00EE34F9" w:rsidRDefault="005A645D" w:rsidP="006F1116">
            <w:pPr>
              <w:rPr>
                <w:rFonts w:eastAsia="Calibri" w:cs="Times New Roman"/>
              </w:rPr>
            </w:pPr>
          </w:p>
        </w:tc>
        <w:tc>
          <w:tcPr>
            <w:tcW w:w="1204" w:type="dxa"/>
            <w:tcBorders>
              <w:top w:val="nil"/>
              <w:left w:val="nil"/>
              <w:bottom w:val="single" w:sz="8" w:space="0" w:color="auto"/>
              <w:right w:val="single" w:sz="8" w:space="0" w:color="auto"/>
            </w:tcBorders>
            <w:shd w:val="clear" w:color="auto" w:fill="auto"/>
            <w:vAlign w:val="center"/>
          </w:tcPr>
          <w:p w:rsidR="005A645D" w:rsidRDefault="00F80D1C" w:rsidP="006F1116">
            <w:pPr>
              <w:rPr>
                <w:color w:val="000000"/>
              </w:rPr>
            </w:pPr>
            <w:r>
              <w:rPr>
                <w:color w:val="000000"/>
              </w:rPr>
              <w:t>391</w:t>
            </w:r>
            <w:r w:rsidR="005A645D">
              <w:rPr>
                <w:color w:val="000000"/>
              </w:rPr>
              <w:t>50</w:t>
            </w:r>
          </w:p>
        </w:tc>
        <w:tc>
          <w:tcPr>
            <w:tcW w:w="1204" w:type="dxa"/>
            <w:tcBorders>
              <w:top w:val="nil"/>
              <w:left w:val="nil"/>
              <w:bottom w:val="single" w:sz="8" w:space="0" w:color="auto"/>
              <w:right w:val="single" w:sz="8" w:space="0" w:color="auto"/>
            </w:tcBorders>
            <w:shd w:val="clear" w:color="auto" w:fill="auto"/>
            <w:vAlign w:val="center"/>
          </w:tcPr>
          <w:p w:rsidR="005A645D" w:rsidRDefault="00C061E1" w:rsidP="006F1116">
            <w:pPr>
              <w:rPr>
                <w:color w:val="000000"/>
              </w:rPr>
            </w:pPr>
            <w:r>
              <w:rPr>
                <w:color w:val="000000"/>
              </w:rPr>
              <w:t>304</w:t>
            </w:r>
            <w:r w:rsidR="005A645D">
              <w:rPr>
                <w:color w:val="000000"/>
              </w:rPr>
              <w:t>00</w:t>
            </w:r>
          </w:p>
        </w:tc>
        <w:tc>
          <w:tcPr>
            <w:tcW w:w="1204" w:type="dxa"/>
            <w:tcBorders>
              <w:top w:val="nil"/>
              <w:left w:val="nil"/>
              <w:bottom w:val="single" w:sz="8" w:space="0" w:color="auto"/>
              <w:right w:val="single" w:sz="8" w:space="0" w:color="auto"/>
            </w:tcBorders>
            <w:shd w:val="clear" w:color="auto" w:fill="auto"/>
            <w:vAlign w:val="center"/>
          </w:tcPr>
          <w:p w:rsidR="005A645D" w:rsidRDefault="00C061E1" w:rsidP="006F1116">
            <w:pPr>
              <w:rPr>
                <w:color w:val="000000"/>
              </w:rPr>
            </w:pPr>
            <w:r>
              <w:rPr>
                <w:color w:val="000000"/>
              </w:rPr>
              <w:t>416</w:t>
            </w:r>
            <w:r w:rsidR="005A645D">
              <w:rPr>
                <w:color w:val="000000"/>
              </w:rPr>
              <w:t>50</w:t>
            </w:r>
          </w:p>
        </w:tc>
        <w:tc>
          <w:tcPr>
            <w:tcW w:w="1204" w:type="dxa"/>
            <w:tcBorders>
              <w:top w:val="nil"/>
              <w:left w:val="nil"/>
              <w:bottom w:val="single" w:sz="8" w:space="0" w:color="auto"/>
              <w:right w:val="single" w:sz="8" w:space="0" w:color="auto"/>
            </w:tcBorders>
            <w:shd w:val="clear" w:color="auto" w:fill="auto"/>
            <w:vAlign w:val="center"/>
          </w:tcPr>
          <w:p w:rsidR="005A645D" w:rsidRDefault="00C061E1" w:rsidP="006F1116">
            <w:pPr>
              <w:rPr>
                <w:color w:val="000000"/>
              </w:rPr>
            </w:pPr>
            <w:r>
              <w:rPr>
                <w:color w:val="000000"/>
              </w:rPr>
              <w:t>444</w:t>
            </w:r>
            <w:r w:rsidR="005A645D">
              <w:rPr>
                <w:color w:val="000000"/>
              </w:rPr>
              <w:t>00</w:t>
            </w:r>
          </w:p>
        </w:tc>
        <w:tc>
          <w:tcPr>
            <w:tcW w:w="1204" w:type="dxa"/>
            <w:tcBorders>
              <w:top w:val="nil"/>
              <w:left w:val="nil"/>
              <w:bottom w:val="single" w:sz="8" w:space="0" w:color="auto"/>
              <w:right w:val="single" w:sz="8" w:space="0" w:color="auto"/>
            </w:tcBorders>
            <w:shd w:val="clear" w:color="auto" w:fill="auto"/>
            <w:vAlign w:val="center"/>
          </w:tcPr>
          <w:p w:rsidR="005A645D" w:rsidRDefault="00C061E1" w:rsidP="006F1116">
            <w:pPr>
              <w:rPr>
                <w:color w:val="000000"/>
              </w:rPr>
            </w:pPr>
            <w:r>
              <w:rPr>
                <w:color w:val="000000"/>
              </w:rPr>
              <w:t>456</w:t>
            </w:r>
            <w:r w:rsidR="005A645D">
              <w:rPr>
                <w:color w:val="000000"/>
              </w:rPr>
              <w:t>50</w:t>
            </w:r>
          </w:p>
        </w:tc>
        <w:tc>
          <w:tcPr>
            <w:tcW w:w="1209" w:type="dxa"/>
            <w:tcBorders>
              <w:top w:val="nil"/>
              <w:left w:val="nil"/>
              <w:bottom w:val="single" w:sz="8" w:space="0" w:color="auto"/>
              <w:right w:val="single" w:sz="8" w:space="0" w:color="auto"/>
            </w:tcBorders>
            <w:shd w:val="clear" w:color="auto" w:fill="auto"/>
            <w:vAlign w:val="center"/>
          </w:tcPr>
          <w:p w:rsidR="005A645D" w:rsidRDefault="00C061E1" w:rsidP="006F1116">
            <w:pPr>
              <w:rPr>
                <w:color w:val="000000"/>
              </w:rPr>
            </w:pPr>
            <w:r>
              <w:rPr>
                <w:color w:val="000000"/>
              </w:rPr>
              <w:t>469</w:t>
            </w:r>
            <w:r w:rsidR="005A645D">
              <w:rPr>
                <w:color w:val="000000"/>
              </w:rPr>
              <w:t>00</w:t>
            </w:r>
          </w:p>
        </w:tc>
      </w:tr>
      <w:tr w:rsidR="005A645D" w:rsidRPr="00EE34F9" w:rsidTr="006F1116">
        <w:trPr>
          <w:trHeight w:val="355"/>
        </w:trPr>
        <w:tc>
          <w:tcPr>
            <w:tcW w:w="1233" w:type="dxa"/>
          </w:tcPr>
          <w:p w:rsidR="005A645D" w:rsidRPr="00EE34F9" w:rsidRDefault="005A645D" w:rsidP="006F1116">
            <w:pPr>
              <w:jc w:val="center"/>
              <w:rPr>
                <w:rFonts w:eastAsia="Calibri" w:cs="Times New Roman"/>
              </w:rPr>
            </w:pPr>
            <w:r w:rsidRPr="00EE34F9">
              <w:rPr>
                <w:rFonts w:eastAsia="Calibri" w:cs="Times New Roman"/>
              </w:rPr>
              <w:t>11/12</w:t>
            </w:r>
          </w:p>
        </w:tc>
        <w:tc>
          <w:tcPr>
            <w:tcW w:w="1205" w:type="dxa"/>
          </w:tcPr>
          <w:p w:rsidR="005A645D" w:rsidRPr="00EE34F9" w:rsidRDefault="005A645D" w:rsidP="006F1116">
            <w:pPr>
              <w:rPr>
                <w:rFonts w:eastAsia="Calibri" w:cs="Times New Roman"/>
              </w:rPr>
            </w:pPr>
          </w:p>
        </w:tc>
        <w:tc>
          <w:tcPr>
            <w:tcW w:w="1204" w:type="dxa"/>
          </w:tcPr>
          <w:p w:rsidR="005A645D" w:rsidRPr="00EE34F9" w:rsidRDefault="005A645D" w:rsidP="006F1116">
            <w:pPr>
              <w:rPr>
                <w:rFonts w:eastAsia="Calibri" w:cs="Times New Roman"/>
              </w:rPr>
            </w:pPr>
          </w:p>
        </w:tc>
        <w:tc>
          <w:tcPr>
            <w:tcW w:w="1204" w:type="dxa"/>
          </w:tcPr>
          <w:p w:rsidR="005A645D" w:rsidRPr="00EE34F9" w:rsidRDefault="005A645D" w:rsidP="006F1116">
            <w:pPr>
              <w:rPr>
                <w:rFonts w:eastAsia="Calibri" w:cs="Times New Roman"/>
              </w:rPr>
            </w:pPr>
          </w:p>
        </w:tc>
        <w:tc>
          <w:tcPr>
            <w:tcW w:w="1204" w:type="dxa"/>
          </w:tcPr>
          <w:p w:rsidR="005A645D" w:rsidRPr="00EE34F9" w:rsidRDefault="005A645D" w:rsidP="006F1116">
            <w:pPr>
              <w:rPr>
                <w:rFonts w:eastAsia="Calibri" w:cs="Times New Roman"/>
              </w:rPr>
            </w:pPr>
          </w:p>
        </w:tc>
        <w:tc>
          <w:tcPr>
            <w:tcW w:w="1204" w:type="dxa"/>
            <w:tcBorders>
              <w:top w:val="nil"/>
              <w:left w:val="nil"/>
              <w:bottom w:val="single" w:sz="8" w:space="0" w:color="auto"/>
              <w:right w:val="single" w:sz="8" w:space="0" w:color="auto"/>
            </w:tcBorders>
            <w:shd w:val="clear" w:color="auto" w:fill="auto"/>
            <w:vAlign w:val="center"/>
          </w:tcPr>
          <w:p w:rsidR="005A645D" w:rsidRDefault="00C061E1" w:rsidP="006F1116">
            <w:pPr>
              <w:rPr>
                <w:color w:val="000000"/>
              </w:rPr>
            </w:pPr>
            <w:r>
              <w:rPr>
                <w:color w:val="000000"/>
              </w:rPr>
              <w:t>454</w:t>
            </w:r>
            <w:r w:rsidR="005A645D">
              <w:rPr>
                <w:color w:val="000000"/>
              </w:rPr>
              <w:t>00</w:t>
            </w:r>
          </w:p>
        </w:tc>
        <w:tc>
          <w:tcPr>
            <w:tcW w:w="1204" w:type="dxa"/>
            <w:tcBorders>
              <w:top w:val="nil"/>
              <w:left w:val="nil"/>
              <w:bottom w:val="single" w:sz="8" w:space="0" w:color="auto"/>
              <w:right w:val="single" w:sz="8" w:space="0" w:color="auto"/>
            </w:tcBorders>
            <w:shd w:val="clear" w:color="auto" w:fill="auto"/>
            <w:vAlign w:val="center"/>
          </w:tcPr>
          <w:p w:rsidR="005A645D" w:rsidRDefault="00C061E1" w:rsidP="006F1116">
            <w:pPr>
              <w:rPr>
                <w:color w:val="000000"/>
              </w:rPr>
            </w:pPr>
            <w:r>
              <w:rPr>
                <w:color w:val="000000"/>
              </w:rPr>
              <w:t>467</w:t>
            </w:r>
            <w:r w:rsidR="005A645D">
              <w:rPr>
                <w:color w:val="000000"/>
              </w:rPr>
              <w:t>50</w:t>
            </w:r>
          </w:p>
        </w:tc>
        <w:tc>
          <w:tcPr>
            <w:tcW w:w="1209" w:type="dxa"/>
            <w:tcBorders>
              <w:top w:val="nil"/>
              <w:left w:val="nil"/>
              <w:bottom w:val="single" w:sz="8" w:space="0" w:color="auto"/>
              <w:right w:val="single" w:sz="8" w:space="0" w:color="auto"/>
            </w:tcBorders>
            <w:shd w:val="clear" w:color="auto" w:fill="auto"/>
            <w:vAlign w:val="center"/>
          </w:tcPr>
          <w:p w:rsidR="005A645D" w:rsidRDefault="00C061E1" w:rsidP="006F1116">
            <w:pPr>
              <w:rPr>
                <w:color w:val="000000"/>
              </w:rPr>
            </w:pPr>
            <w:r>
              <w:rPr>
                <w:color w:val="000000"/>
              </w:rPr>
              <w:t>481</w:t>
            </w:r>
            <w:r w:rsidR="005A645D">
              <w:rPr>
                <w:color w:val="000000"/>
              </w:rPr>
              <w:t>00</w:t>
            </w:r>
          </w:p>
        </w:tc>
      </w:tr>
      <w:tr w:rsidR="005A645D" w:rsidRPr="00EE34F9" w:rsidTr="006F1116">
        <w:trPr>
          <w:trHeight w:val="355"/>
        </w:trPr>
        <w:tc>
          <w:tcPr>
            <w:tcW w:w="1233" w:type="dxa"/>
          </w:tcPr>
          <w:p w:rsidR="005A645D" w:rsidRPr="00EE34F9" w:rsidRDefault="005A645D" w:rsidP="006F1116">
            <w:pPr>
              <w:jc w:val="center"/>
              <w:rPr>
                <w:rFonts w:eastAsia="Calibri" w:cs="Times New Roman"/>
              </w:rPr>
            </w:pPr>
            <w:r w:rsidRPr="00EE34F9">
              <w:rPr>
                <w:rFonts w:eastAsia="Calibri" w:cs="Times New Roman"/>
              </w:rPr>
              <w:t>12/13</w:t>
            </w:r>
          </w:p>
        </w:tc>
        <w:tc>
          <w:tcPr>
            <w:tcW w:w="1205" w:type="dxa"/>
          </w:tcPr>
          <w:p w:rsidR="005A645D" w:rsidRPr="00EE34F9" w:rsidRDefault="005A645D" w:rsidP="006F1116">
            <w:pPr>
              <w:rPr>
                <w:rFonts w:eastAsia="Calibri" w:cs="Times New Roman"/>
              </w:rPr>
            </w:pPr>
          </w:p>
        </w:tc>
        <w:tc>
          <w:tcPr>
            <w:tcW w:w="1204" w:type="dxa"/>
          </w:tcPr>
          <w:p w:rsidR="005A645D" w:rsidRPr="00EE34F9" w:rsidRDefault="005A645D" w:rsidP="006F1116">
            <w:pPr>
              <w:rPr>
                <w:rFonts w:eastAsia="Calibri" w:cs="Times New Roman"/>
              </w:rPr>
            </w:pPr>
          </w:p>
        </w:tc>
        <w:tc>
          <w:tcPr>
            <w:tcW w:w="1204" w:type="dxa"/>
          </w:tcPr>
          <w:p w:rsidR="005A645D" w:rsidRPr="00EE34F9" w:rsidRDefault="005A645D" w:rsidP="006F1116">
            <w:pPr>
              <w:rPr>
                <w:rFonts w:eastAsia="Calibri" w:cs="Times New Roman"/>
              </w:rPr>
            </w:pPr>
          </w:p>
        </w:tc>
        <w:tc>
          <w:tcPr>
            <w:tcW w:w="1204" w:type="dxa"/>
          </w:tcPr>
          <w:p w:rsidR="005A645D" w:rsidRPr="00EE34F9" w:rsidRDefault="005A645D" w:rsidP="006F1116">
            <w:pPr>
              <w:rPr>
                <w:rFonts w:eastAsia="Calibri" w:cs="Times New Roman"/>
              </w:rPr>
            </w:pPr>
          </w:p>
        </w:tc>
        <w:tc>
          <w:tcPr>
            <w:tcW w:w="1204" w:type="dxa"/>
          </w:tcPr>
          <w:p w:rsidR="005A645D" w:rsidRPr="00EE34F9" w:rsidRDefault="005A645D" w:rsidP="006F1116">
            <w:pPr>
              <w:rPr>
                <w:rFonts w:eastAsia="Calibri" w:cs="Times New Roman"/>
              </w:rPr>
            </w:pPr>
          </w:p>
        </w:tc>
        <w:tc>
          <w:tcPr>
            <w:tcW w:w="1204" w:type="dxa"/>
            <w:tcBorders>
              <w:top w:val="nil"/>
              <w:left w:val="nil"/>
              <w:bottom w:val="single" w:sz="8" w:space="0" w:color="auto"/>
              <w:right w:val="single" w:sz="8" w:space="0" w:color="auto"/>
            </w:tcBorders>
            <w:shd w:val="clear" w:color="auto" w:fill="auto"/>
            <w:vAlign w:val="center"/>
          </w:tcPr>
          <w:p w:rsidR="005A645D" w:rsidRDefault="00C061E1" w:rsidP="006F1116">
            <w:pPr>
              <w:rPr>
                <w:color w:val="000000"/>
              </w:rPr>
            </w:pPr>
            <w:r>
              <w:rPr>
                <w:color w:val="000000"/>
              </w:rPr>
              <w:t>478</w:t>
            </w:r>
            <w:r w:rsidR="005A645D">
              <w:rPr>
                <w:color w:val="000000"/>
              </w:rPr>
              <w:t>50</w:t>
            </w:r>
          </w:p>
        </w:tc>
        <w:tc>
          <w:tcPr>
            <w:tcW w:w="1209" w:type="dxa"/>
            <w:tcBorders>
              <w:top w:val="nil"/>
              <w:left w:val="nil"/>
              <w:bottom w:val="single" w:sz="8" w:space="0" w:color="auto"/>
              <w:right w:val="single" w:sz="8" w:space="0" w:color="auto"/>
            </w:tcBorders>
            <w:shd w:val="clear" w:color="auto" w:fill="auto"/>
            <w:vAlign w:val="center"/>
          </w:tcPr>
          <w:p w:rsidR="005A645D" w:rsidRDefault="00C061E1" w:rsidP="006F1116">
            <w:pPr>
              <w:rPr>
                <w:color w:val="000000"/>
              </w:rPr>
            </w:pPr>
            <w:r>
              <w:rPr>
                <w:color w:val="000000"/>
              </w:rPr>
              <w:t>493</w:t>
            </w:r>
            <w:r w:rsidR="005A645D">
              <w:rPr>
                <w:color w:val="000000"/>
              </w:rPr>
              <w:t>00</w:t>
            </w:r>
          </w:p>
        </w:tc>
      </w:tr>
      <w:tr w:rsidR="005A645D" w:rsidRPr="00EE34F9" w:rsidTr="006F1116">
        <w:trPr>
          <w:trHeight w:val="355"/>
        </w:trPr>
        <w:tc>
          <w:tcPr>
            <w:tcW w:w="1233" w:type="dxa"/>
          </w:tcPr>
          <w:p w:rsidR="005A645D" w:rsidRPr="00EE34F9" w:rsidRDefault="005A645D" w:rsidP="006F1116">
            <w:pPr>
              <w:rPr>
                <w:rFonts w:eastAsia="Calibri" w:cs="Times New Roman"/>
                <w:sz w:val="20"/>
                <w:szCs w:val="20"/>
              </w:rPr>
            </w:pPr>
            <w:r w:rsidRPr="00EE34F9">
              <w:rPr>
                <w:rFonts w:eastAsia="Calibri" w:cs="Times New Roman"/>
                <w:sz w:val="20"/>
                <w:szCs w:val="20"/>
              </w:rPr>
              <w:t>13 or more</w:t>
            </w:r>
          </w:p>
        </w:tc>
        <w:tc>
          <w:tcPr>
            <w:tcW w:w="1205" w:type="dxa"/>
          </w:tcPr>
          <w:p w:rsidR="005A645D" w:rsidRPr="00EE34F9" w:rsidRDefault="005A645D" w:rsidP="006F1116">
            <w:pPr>
              <w:rPr>
                <w:rFonts w:eastAsia="Calibri" w:cs="Times New Roman"/>
              </w:rPr>
            </w:pPr>
          </w:p>
        </w:tc>
        <w:tc>
          <w:tcPr>
            <w:tcW w:w="1204" w:type="dxa"/>
          </w:tcPr>
          <w:p w:rsidR="005A645D" w:rsidRPr="00EE34F9" w:rsidRDefault="005A645D" w:rsidP="006F1116">
            <w:pPr>
              <w:rPr>
                <w:rFonts w:eastAsia="Calibri" w:cs="Times New Roman"/>
              </w:rPr>
            </w:pPr>
          </w:p>
        </w:tc>
        <w:tc>
          <w:tcPr>
            <w:tcW w:w="1204" w:type="dxa"/>
          </w:tcPr>
          <w:p w:rsidR="005A645D" w:rsidRPr="00EE34F9" w:rsidRDefault="005A645D" w:rsidP="006F1116">
            <w:pPr>
              <w:rPr>
                <w:rFonts w:eastAsia="Calibri" w:cs="Times New Roman"/>
              </w:rPr>
            </w:pPr>
          </w:p>
        </w:tc>
        <w:tc>
          <w:tcPr>
            <w:tcW w:w="1204" w:type="dxa"/>
          </w:tcPr>
          <w:p w:rsidR="005A645D" w:rsidRPr="00EE34F9" w:rsidRDefault="005A645D" w:rsidP="006F1116">
            <w:pPr>
              <w:rPr>
                <w:rFonts w:eastAsia="Calibri" w:cs="Times New Roman"/>
              </w:rPr>
            </w:pPr>
          </w:p>
        </w:tc>
        <w:tc>
          <w:tcPr>
            <w:tcW w:w="1204" w:type="dxa"/>
          </w:tcPr>
          <w:p w:rsidR="005A645D" w:rsidRPr="00EE34F9" w:rsidRDefault="005A645D" w:rsidP="006F1116">
            <w:pPr>
              <w:rPr>
                <w:rFonts w:eastAsia="Calibri" w:cs="Times New Roman"/>
              </w:rPr>
            </w:pPr>
          </w:p>
        </w:tc>
        <w:tc>
          <w:tcPr>
            <w:tcW w:w="1204" w:type="dxa"/>
          </w:tcPr>
          <w:p w:rsidR="005A645D" w:rsidRPr="00EE34F9" w:rsidRDefault="005A645D" w:rsidP="006F1116">
            <w:pPr>
              <w:rPr>
                <w:rFonts w:eastAsia="Calibri" w:cs="Times New Roman"/>
              </w:rPr>
            </w:pPr>
          </w:p>
        </w:tc>
        <w:tc>
          <w:tcPr>
            <w:tcW w:w="1209" w:type="dxa"/>
            <w:tcBorders>
              <w:top w:val="nil"/>
              <w:left w:val="nil"/>
              <w:bottom w:val="single" w:sz="8" w:space="0" w:color="auto"/>
              <w:right w:val="single" w:sz="8" w:space="0" w:color="auto"/>
            </w:tcBorders>
            <w:shd w:val="clear" w:color="auto" w:fill="auto"/>
            <w:vAlign w:val="center"/>
          </w:tcPr>
          <w:p w:rsidR="005A645D" w:rsidRDefault="00C061E1" w:rsidP="006F1116">
            <w:pPr>
              <w:rPr>
                <w:color w:val="000000"/>
              </w:rPr>
            </w:pPr>
            <w:r>
              <w:rPr>
                <w:color w:val="000000"/>
              </w:rPr>
              <w:t>505</w:t>
            </w:r>
            <w:r w:rsidR="005A645D">
              <w:rPr>
                <w:color w:val="000000"/>
              </w:rPr>
              <w:t>00</w:t>
            </w:r>
          </w:p>
        </w:tc>
      </w:tr>
    </w:tbl>
    <w:p w:rsidR="005A645D" w:rsidRPr="00EE34F9" w:rsidRDefault="005A645D" w:rsidP="005A645D">
      <w:pPr>
        <w:jc w:val="center"/>
        <w:rPr>
          <w:rFonts w:ascii="Calibri" w:eastAsia="Calibri" w:hAnsi="Calibri" w:cs="Times New Roman"/>
          <w:b/>
          <w:sz w:val="28"/>
          <w:szCs w:val="28"/>
        </w:rPr>
      </w:pPr>
    </w:p>
    <w:p w:rsidR="005A645D" w:rsidRDefault="005A645D" w:rsidP="005A645D"/>
    <w:p w:rsidR="00DA024F" w:rsidRDefault="00DA024F" w:rsidP="00137843"/>
    <w:p w:rsidR="00DA024F" w:rsidRDefault="00DA024F" w:rsidP="00137843"/>
    <w:p w:rsidR="00DA024F" w:rsidRDefault="00DA024F" w:rsidP="00137843"/>
    <w:p w:rsidR="00DA024F" w:rsidRDefault="00DA024F" w:rsidP="00137843"/>
    <w:p w:rsidR="00DA024F" w:rsidRDefault="00DA024F" w:rsidP="00137843"/>
    <w:p w:rsidR="00DA024F" w:rsidRDefault="00DA024F" w:rsidP="00137843"/>
    <w:p w:rsidR="00DA024F" w:rsidRDefault="00DA024F" w:rsidP="00137843"/>
    <w:p w:rsidR="00DA024F" w:rsidRDefault="00DA024F" w:rsidP="00137843"/>
    <w:p w:rsidR="0040520B" w:rsidRPr="0040520B" w:rsidRDefault="0040520B" w:rsidP="0040520B">
      <w:pPr>
        <w:spacing w:after="0"/>
        <w:jc w:val="center"/>
        <w:rPr>
          <w:b/>
          <w:sz w:val="28"/>
          <w:szCs w:val="28"/>
        </w:rPr>
      </w:pPr>
      <w:r w:rsidRPr="0040520B">
        <w:rPr>
          <w:b/>
          <w:sz w:val="28"/>
          <w:szCs w:val="28"/>
        </w:rPr>
        <w:lastRenderedPageBreak/>
        <w:t>APPENDIX B</w:t>
      </w:r>
    </w:p>
    <w:p w:rsidR="0040520B" w:rsidRDefault="0040520B" w:rsidP="0040520B">
      <w:pPr>
        <w:spacing w:after="0"/>
        <w:rPr>
          <w:b/>
        </w:rPr>
      </w:pPr>
    </w:p>
    <w:p w:rsidR="0040520B" w:rsidRDefault="00C061E1" w:rsidP="0040520B">
      <w:pPr>
        <w:spacing w:after="0"/>
        <w:jc w:val="center"/>
        <w:rPr>
          <w:b/>
        </w:rPr>
      </w:pPr>
      <w:r>
        <w:rPr>
          <w:b/>
        </w:rPr>
        <w:t>2016-2017</w:t>
      </w:r>
      <w:r w:rsidR="0040520B">
        <w:rPr>
          <w:b/>
        </w:rPr>
        <w:t xml:space="preserve"> EXTRA CURRICULAR SALARY SCHEDULE</w:t>
      </w:r>
    </w:p>
    <w:p w:rsidR="0040520B" w:rsidRPr="009E6AF3" w:rsidRDefault="0040520B" w:rsidP="0040520B">
      <w:pPr>
        <w:spacing w:after="0"/>
        <w:rPr>
          <w:b/>
        </w:rPr>
      </w:pPr>
    </w:p>
    <w:tbl>
      <w:tblPr>
        <w:tblStyle w:val="TableGrid"/>
        <w:tblW w:w="0" w:type="auto"/>
        <w:tblLook w:val="04A0" w:firstRow="1" w:lastRow="0" w:firstColumn="1" w:lastColumn="0" w:noHBand="0" w:noVBand="1"/>
      </w:tblPr>
      <w:tblGrid>
        <w:gridCol w:w="4675"/>
        <w:gridCol w:w="4675"/>
      </w:tblGrid>
      <w:tr w:rsidR="005A645D" w:rsidTr="00924778">
        <w:tc>
          <w:tcPr>
            <w:tcW w:w="4675" w:type="dxa"/>
          </w:tcPr>
          <w:p w:rsidR="005A645D" w:rsidRPr="00C061E1" w:rsidRDefault="005A645D" w:rsidP="00924778">
            <w:r w:rsidRPr="00C061E1">
              <w:t>Athletic Director</w:t>
            </w:r>
          </w:p>
        </w:tc>
        <w:tc>
          <w:tcPr>
            <w:tcW w:w="4675" w:type="dxa"/>
          </w:tcPr>
          <w:p w:rsidR="005A645D" w:rsidRPr="005E07E9" w:rsidRDefault="00C061E1" w:rsidP="00924778">
            <w:r w:rsidRPr="005E07E9">
              <w:t>2500</w:t>
            </w:r>
          </w:p>
        </w:tc>
      </w:tr>
      <w:tr w:rsidR="0040520B" w:rsidTr="00924778">
        <w:tc>
          <w:tcPr>
            <w:tcW w:w="4675" w:type="dxa"/>
          </w:tcPr>
          <w:p w:rsidR="0040520B" w:rsidRDefault="0040520B" w:rsidP="00924778">
            <w:r>
              <w:t>H.S Boys/Girls Varsity Basketball</w:t>
            </w:r>
          </w:p>
        </w:tc>
        <w:tc>
          <w:tcPr>
            <w:tcW w:w="4675" w:type="dxa"/>
          </w:tcPr>
          <w:p w:rsidR="0040520B" w:rsidRDefault="0040520B" w:rsidP="00924778">
            <w:r>
              <w:t>2500</w:t>
            </w:r>
          </w:p>
        </w:tc>
      </w:tr>
      <w:tr w:rsidR="0040520B" w:rsidTr="00924778">
        <w:tc>
          <w:tcPr>
            <w:tcW w:w="4675" w:type="dxa"/>
          </w:tcPr>
          <w:p w:rsidR="0040520B" w:rsidRDefault="0040520B" w:rsidP="00924778">
            <w:r>
              <w:t>H.S. Varsity Volleyball</w:t>
            </w:r>
          </w:p>
        </w:tc>
        <w:tc>
          <w:tcPr>
            <w:tcW w:w="4675" w:type="dxa"/>
          </w:tcPr>
          <w:p w:rsidR="0040520B" w:rsidRDefault="0040520B" w:rsidP="00924778">
            <w:r>
              <w:t>2500</w:t>
            </w:r>
          </w:p>
        </w:tc>
      </w:tr>
      <w:tr w:rsidR="0040520B" w:rsidTr="00924778">
        <w:tc>
          <w:tcPr>
            <w:tcW w:w="4675" w:type="dxa"/>
          </w:tcPr>
          <w:p w:rsidR="0040520B" w:rsidRDefault="0040520B" w:rsidP="00924778">
            <w:r>
              <w:t>H.S. Varsity Softball</w:t>
            </w:r>
          </w:p>
        </w:tc>
        <w:tc>
          <w:tcPr>
            <w:tcW w:w="4675" w:type="dxa"/>
          </w:tcPr>
          <w:p w:rsidR="0040520B" w:rsidRDefault="0040520B" w:rsidP="00924778">
            <w:r>
              <w:t>2500</w:t>
            </w:r>
          </w:p>
        </w:tc>
      </w:tr>
      <w:tr w:rsidR="0040520B" w:rsidTr="00924778">
        <w:tc>
          <w:tcPr>
            <w:tcW w:w="4675" w:type="dxa"/>
          </w:tcPr>
          <w:p w:rsidR="0040520B" w:rsidRDefault="0040520B" w:rsidP="00924778">
            <w:r>
              <w:t>H.S. Varsity Baseball</w:t>
            </w:r>
          </w:p>
        </w:tc>
        <w:tc>
          <w:tcPr>
            <w:tcW w:w="4675" w:type="dxa"/>
          </w:tcPr>
          <w:p w:rsidR="0040520B" w:rsidRDefault="0040520B" w:rsidP="00924778">
            <w:r>
              <w:t>2500</w:t>
            </w:r>
          </w:p>
        </w:tc>
      </w:tr>
      <w:tr w:rsidR="005A645D" w:rsidTr="00924778">
        <w:tc>
          <w:tcPr>
            <w:tcW w:w="4675" w:type="dxa"/>
          </w:tcPr>
          <w:p w:rsidR="005A645D" w:rsidRPr="00C061E1" w:rsidRDefault="005A645D" w:rsidP="00924778">
            <w:r w:rsidRPr="00C061E1">
              <w:t>H. S. Track</w:t>
            </w:r>
          </w:p>
        </w:tc>
        <w:tc>
          <w:tcPr>
            <w:tcW w:w="4675" w:type="dxa"/>
          </w:tcPr>
          <w:p w:rsidR="005A645D" w:rsidRPr="00C061E1" w:rsidRDefault="005A645D" w:rsidP="00924778">
            <w:r w:rsidRPr="00C061E1">
              <w:t>2500</w:t>
            </w:r>
          </w:p>
        </w:tc>
      </w:tr>
      <w:tr w:rsidR="00C061E1" w:rsidTr="00924778">
        <w:tc>
          <w:tcPr>
            <w:tcW w:w="4675" w:type="dxa"/>
          </w:tcPr>
          <w:p w:rsidR="00C061E1" w:rsidRPr="005E07E9" w:rsidRDefault="00B86035" w:rsidP="00924778">
            <w:bookmarkStart w:id="0" w:name="_GoBack"/>
            <w:r w:rsidRPr="005E07E9">
              <w:t>H. S. Tennis</w:t>
            </w:r>
            <w:bookmarkEnd w:id="0"/>
          </w:p>
        </w:tc>
        <w:tc>
          <w:tcPr>
            <w:tcW w:w="4675" w:type="dxa"/>
          </w:tcPr>
          <w:p w:rsidR="00C061E1" w:rsidRPr="005E07E9" w:rsidRDefault="00B86035" w:rsidP="00924778">
            <w:r w:rsidRPr="005E07E9">
              <w:t>2500</w:t>
            </w:r>
          </w:p>
        </w:tc>
      </w:tr>
      <w:tr w:rsidR="0040520B" w:rsidTr="00924778">
        <w:tc>
          <w:tcPr>
            <w:tcW w:w="4675" w:type="dxa"/>
          </w:tcPr>
          <w:p w:rsidR="0040520B" w:rsidRDefault="0040520B" w:rsidP="00924778">
            <w:r>
              <w:t>H.S. J.V Boys/Girls Basketball</w:t>
            </w:r>
          </w:p>
        </w:tc>
        <w:tc>
          <w:tcPr>
            <w:tcW w:w="4675" w:type="dxa"/>
          </w:tcPr>
          <w:p w:rsidR="0040520B" w:rsidRDefault="0040520B" w:rsidP="00924778">
            <w:r>
              <w:t>1500</w:t>
            </w:r>
          </w:p>
        </w:tc>
      </w:tr>
      <w:tr w:rsidR="0040520B" w:rsidTr="00924778">
        <w:tc>
          <w:tcPr>
            <w:tcW w:w="4675" w:type="dxa"/>
          </w:tcPr>
          <w:p w:rsidR="0040520B" w:rsidRDefault="0040520B" w:rsidP="00924778">
            <w:r>
              <w:t>H.S. J.V. Volleyball</w:t>
            </w:r>
          </w:p>
        </w:tc>
        <w:tc>
          <w:tcPr>
            <w:tcW w:w="4675" w:type="dxa"/>
          </w:tcPr>
          <w:p w:rsidR="0040520B" w:rsidRDefault="0040520B" w:rsidP="00924778">
            <w:r>
              <w:t>1500</w:t>
            </w:r>
          </w:p>
        </w:tc>
      </w:tr>
      <w:tr w:rsidR="0040520B" w:rsidTr="00924778">
        <w:tc>
          <w:tcPr>
            <w:tcW w:w="4675" w:type="dxa"/>
          </w:tcPr>
          <w:p w:rsidR="0040520B" w:rsidRDefault="0040520B" w:rsidP="00924778">
            <w:r>
              <w:t>J.H. Boys/Girls Basketball</w:t>
            </w:r>
          </w:p>
        </w:tc>
        <w:tc>
          <w:tcPr>
            <w:tcW w:w="4675" w:type="dxa"/>
          </w:tcPr>
          <w:p w:rsidR="0040520B" w:rsidRDefault="0040520B" w:rsidP="00924778">
            <w:r>
              <w:t>1000</w:t>
            </w:r>
          </w:p>
        </w:tc>
      </w:tr>
      <w:tr w:rsidR="0040520B" w:rsidTr="00924778">
        <w:tc>
          <w:tcPr>
            <w:tcW w:w="4675" w:type="dxa"/>
          </w:tcPr>
          <w:p w:rsidR="0040520B" w:rsidRDefault="0040520B" w:rsidP="00924778">
            <w:r>
              <w:t>J.H. Volleyball</w:t>
            </w:r>
          </w:p>
        </w:tc>
        <w:tc>
          <w:tcPr>
            <w:tcW w:w="4675" w:type="dxa"/>
          </w:tcPr>
          <w:p w:rsidR="0040520B" w:rsidRDefault="0040520B" w:rsidP="00924778">
            <w:r>
              <w:t>1000</w:t>
            </w:r>
          </w:p>
        </w:tc>
      </w:tr>
      <w:tr w:rsidR="005A645D" w:rsidTr="00924778">
        <w:tc>
          <w:tcPr>
            <w:tcW w:w="4675" w:type="dxa"/>
          </w:tcPr>
          <w:p w:rsidR="005A645D" w:rsidRPr="00B86035" w:rsidRDefault="005A645D" w:rsidP="00924778">
            <w:r w:rsidRPr="00B86035">
              <w:t>J. H. Track</w:t>
            </w:r>
          </w:p>
        </w:tc>
        <w:tc>
          <w:tcPr>
            <w:tcW w:w="4675" w:type="dxa"/>
          </w:tcPr>
          <w:p w:rsidR="005A645D" w:rsidRPr="00B86035" w:rsidRDefault="005A645D" w:rsidP="00924778">
            <w:r w:rsidRPr="00B86035">
              <w:t>1000</w:t>
            </w:r>
          </w:p>
        </w:tc>
      </w:tr>
      <w:tr w:rsidR="0040520B" w:rsidTr="00924778">
        <w:tc>
          <w:tcPr>
            <w:tcW w:w="4675" w:type="dxa"/>
          </w:tcPr>
          <w:p w:rsidR="0040520B" w:rsidRDefault="0040520B" w:rsidP="00924778">
            <w:r>
              <w:t>Honor Society Advisor</w:t>
            </w:r>
          </w:p>
        </w:tc>
        <w:tc>
          <w:tcPr>
            <w:tcW w:w="4675" w:type="dxa"/>
          </w:tcPr>
          <w:p w:rsidR="0040520B" w:rsidRDefault="0040520B" w:rsidP="00924778">
            <w:r>
              <w:t>125</w:t>
            </w:r>
          </w:p>
        </w:tc>
      </w:tr>
      <w:tr w:rsidR="003B628D" w:rsidTr="00924778">
        <w:tc>
          <w:tcPr>
            <w:tcW w:w="4675" w:type="dxa"/>
          </w:tcPr>
          <w:p w:rsidR="003B628D" w:rsidRPr="00B86035" w:rsidRDefault="003B628D" w:rsidP="00924778">
            <w:r w:rsidRPr="00B86035">
              <w:t>Sixth Grade Advisor</w:t>
            </w:r>
          </w:p>
        </w:tc>
        <w:tc>
          <w:tcPr>
            <w:tcW w:w="4675" w:type="dxa"/>
          </w:tcPr>
          <w:p w:rsidR="003B628D" w:rsidRPr="00B86035" w:rsidRDefault="003B628D" w:rsidP="00924778">
            <w:r w:rsidRPr="00B86035">
              <w:t>50</w:t>
            </w:r>
          </w:p>
        </w:tc>
      </w:tr>
      <w:tr w:rsidR="0040520B" w:rsidTr="00924778">
        <w:tc>
          <w:tcPr>
            <w:tcW w:w="4675" w:type="dxa"/>
          </w:tcPr>
          <w:p w:rsidR="0040520B" w:rsidRDefault="0040520B" w:rsidP="00924778">
            <w:r>
              <w:t>Seventh Grade Advisor</w:t>
            </w:r>
          </w:p>
        </w:tc>
        <w:tc>
          <w:tcPr>
            <w:tcW w:w="4675" w:type="dxa"/>
          </w:tcPr>
          <w:p w:rsidR="0040520B" w:rsidRDefault="0040520B" w:rsidP="00924778">
            <w:r>
              <w:t>50</w:t>
            </w:r>
          </w:p>
        </w:tc>
      </w:tr>
      <w:tr w:rsidR="0040520B" w:rsidTr="00924778">
        <w:tc>
          <w:tcPr>
            <w:tcW w:w="4675" w:type="dxa"/>
          </w:tcPr>
          <w:p w:rsidR="0040520B" w:rsidRDefault="0040520B" w:rsidP="00924778">
            <w:r>
              <w:t>Eighth Grade Advisor</w:t>
            </w:r>
          </w:p>
        </w:tc>
        <w:tc>
          <w:tcPr>
            <w:tcW w:w="4675" w:type="dxa"/>
          </w:tcPr>
          <w:p w:rsidR="0040520B" w:rsidRDefault="0040520B" w:rsidP="00924778">
            <w:r>
              <w:t>50</w:t>
            </w:r>
          </w:p>
        </w:tc>
      </w:tr>
      <w:tr w:rsidR="0040520B" w:rsidTr="00924778">
        <w:tc>
          <w:tcPr>
            <w:tcW w:w="4675" w:type="dxa"/>
          </w:tcPr>
          <w:p w:rsidR="0040520B" w:rsidRDefault="0040520B" w:rsidP="00924778">
            <w:r>
              <w:t>Freshman Advisor</w:t>
            </w:r>
          </w:p>
        </w:tc>
        <w:tc>
          <w:tcPr>
            <w:tcW w:w="4675" w:type="dxa"/>
          </w:tcPr>
          <w:p w:rsidR="0040520B" w:rsidRPr="00B86035" w:rsidRDefault="003B628D" w:rsidP="00924778">
            <w:r w:rsidRPr="00B86035">
              <w:t>100</w:t>
            </w:r>
          </w:p>
        </w:tc>
      </w:tr>
      <w:tr w:rsidR="0040520B" w:rsidTr="00924778">
        <w:tc>
          <w:tcPr>
            <w:tcW w:w="4675" w:type="dxa"/>
          </w:tcPr>
          <w:p w:rsidR="0040520B" w:rsidRDefault="0040520B" w:rsidP="00924778">
            <w:r>
              <w:t>Sophomore Advisor</w:t>
            </w:r>
          </w:p>
        </w:tc>
        <w:tc>
          <w:tcPr>
            <w:tcW w:w="4675" w:type="dxa"/>
          </w:tcPr>
          <w:p w:rsidR="0040520B" w:rsidRPr="00B86035" w:rsidRDefault="003B628D" w:rsidP="00924778">
            <w:r w:rsidRPr="00B86035">
              <w:t>100</w:t>
            </w:r>
          </w:p>
        </w:tc>
      </w:tr>
      <w:tr w:rsidR="0040520B" w:rsidTr="00924778">
        <w:tc>
          <w:tcPr>
            <w:tcW w:w="4675" w:type="dxa"/>
          </w:tcPr>
          <w:p w:rsidR="0040520B" w:rsidRDefault="0040520B" w:rsidP="00924778">
            <w:r>
              <w:t>Junior Advisor</w:t>
            </w:r>
          </w:p>
        </w:tc>
        <w:tc>
          <w:tcPr>
            <w:tcW w:w="4675" w:type="dxa"/>
          </w:tcPr>
          <w:p w:rsidR="0040520B" w:rsidRPr="00B86035" w:rsidRDefault="003B628D" w:rsidP="00924778">
            <w:r w:rsidRPr="00B86035">
              <w:t>250</w:t>
            </w:r>
          </w:p>
        </w:tc>
      </w:tr>
      <w:tr w:rsidR="0040520B" w:rsidTr="00924778">
        <w:tc>
          <w:tcPr>
            <w:tcW w:w="4675" w:type="dxa"/>
          </w:tcPr>
          <w:p w:rsidR="0040520B" w:rsidRDefault="0040520B" w:rsidP="00924778">
            <w:r>
              <w:t>Senior Advisor</w:t>
            </w:r>
          </w:p>
        </w:tc>
        <w:tc>
          <w:tcPr>
            <w:tcW w:w="4675" w:type="dxa"/>
          </w:tcPr>
          <w:p w:rsidR="0040520B" w:rsidRDefault="0040520B" w:rsidP="00924778">
            <w:r>
              <w:t>1000</w:t>
            </w:r>
          </w:p>
        </w:tc>
      </w:tr>
      <w:tr w:rsidR="003B628D" w:rsidTr="00924778">
        <w:tc>
          <w:tcPr>
            <w:tcW w:w="4675" w:type="dxa"/>
          </w:tcPr>
          <w:p w:rsidR="003B628D" w:rsidRPr="00B86035" w:rsidRDefault="003B628D" w:rsidP="00924778">
            <w:r w:rsidRPr="00B86035">
              <w:t>Trapshooting Club Advisor</w:t>
            </w:r>
          </w:p>
        </w:tc>
        <w:tc>
          <w:tcPr>
            <w:tcW w:w="4675" w:type="dxa"/>
          </w:tcPr>
          <w:p w:rsidR="003B628D" w:rsidRPr="00B86035" w:rsidRDefault="003B628D" w:rsidP="00924778">
            <w:r w:rsidRPr="00B86035">
              <w:t>1000</w:t>
            </w:r>
          </w:p>
        </w:tc>
      </w:tr>
      <w:tr w:rsidR="0040520B" w:rsidTr="00924778">
        <w:tc>
          <w:tcPr>
            <w:tcW w:w="4675" w:type="dxa"/>
          </w:tcPr>
          <w:p w:rsidR="0040520B" w:rsidRDefault="0040520B" w:rsidP="00924778">
            <w:r>
              <w:t>Youth Legislature Advisor</w:t>
            </w:r>
          </w:p>
        </w:tc>
        <w:tc>
          <w:tcPr>
            <w:tcW w:w="4675" w:type="dxa"/>
          </w:tcPr>
          <w:p w:rsidR="0040520B" w:rsidRDefault="0040520B" w:rsidP="00924778">
            <w:r>
              <w:t>600</w:t>
            </w:r>
          </w:p>
        </w:tc>
      </w:tr>
      <w:tr w:rsidR="0040520B" w:rsidTr="00924778">
        <w:tc>
          <w:tcPr>
            <w:tcW w:w="4675" w:type="dxa"/>
          </w:tcPr>
          <w:p w:rsidR="0040520B" w:rsidRDefault="0040520B" w:rsidP="00924778">
            <w:r>
              <w:t>FFA Advisor</w:t>
            </w:r>
          </w:p>
        </w:tc>
        <w:tc>
          <w:tcPr>
            <w:tcW w:w="4675" w:type="dxa"/>
          </w:tcPr>
          <w:p w:rsidR="0040520B" w:rsidRDefault="0040520B" w:rsidP="00924778">
            <w:r>
              <w:t>1000</w:t>
            </w:r>
          </w:p>
        </w:tc>
      </w:tr>
      <w:tr w:rsidR="0040520B" w:rsidTr="00924778">
        <w:tc>
          <w:tcPr>
            <w:tcW w:w="4675" w:type="dxa"/>
          </w:tcPr>
          <w:p w:rsidR="0040520B" w:rsidRDefault="0040520B" w:rsidP="00924778">
            <w:r>
              <w:t>BPA Advisor</w:t>
            </w:r>
          </w:p>
        </w:tc>
        <w:tc>
          <w:tcPr>
            <w:tcW w:w="4675" w:type="dxa"/>
          </w:tcPr>
          <w:p w:rsidR="0040520B" w:rsidRDefault="0040520B" w:rsidP="00924778">
            <w:r>
              <w:t>1000</w:t>
            </w:r>
          </w:p>
        </w:tc>
      </w:tr>
      <w:tr w:rsidR="0040520B" w:rsidTr="00924778">
        <w:tc>
          <w:tcPr>
            <w:tcW w:w="4675" w:type="dxa"/>
          </w:tcPr>
          <w:p w:rsidR="0040520B" w:rsidRDefault="0040520B" w:rsidP="00924778">
            <w:r>
              <w:t>Robotics Club Advisor</w:t>
            </w:r>
          </w:p>
        </w:tc>
        <w:tc>
          <w:tcPr>
            <w:tcW w:w="4675" w:type="dxa"/>
          </w:tcPr>
          <w:p w:rsidR="0040520B" w:rsidRPr="005E07E9" w:rsidRDefault="00B86035" w:rsidP="00924778">
            <w:r w:rsidRPr="005E07E9">
              <w:t>1000</w:t>
            </w:r>
          </w:p>
        </w:tc>
      </w:tr>
      <w:tr w:rsidR="0040520B" w:rsidTr="00924778">
        <w:tc>
          <w:tcPr>
            <w:tcW w:w="4675" w:type="dxa"/>
          </w:tcPr>
          <w:p w:rsidR="0040520B" w:rsidRDefault="0040520B" w:rsidP="00924778">
            <w:r>
              <w:t>ASB Advisor</w:t>
            </w:r>
          </w:p>
        </w:tc>
        <w:tc>
          <w:tcPr>
            <w:tcW w:w="4675" w:type="dxa"/>
          </w:tcPr>
          <w:p w:rsidR="0040520B" w:rsidRDefault="0040520B" w:rsidP="00924778">
            <w:r>
              <w:t>1000</w:t>
            </w:r>
          </w:p>
        </w:tc>
      </w:tr>
      <w:tr w:rsidR="0040520B" w:rsidTr="00924778">
        <w:tc>
          <w:tcPr>
            <w:tcW w:w="4675" w:type="dxa"/>
          </w:tcPr>
          <w:p w:rsidR="0040520B" w:rsidRDefault="0040520B" w:rsidP="00924778">
            <w:r>
              <w:t>Twirling Advisor</w:t>
            </w:r>
          </w:p>
        </w:tc>
        <w:tc>
          <w:tcPr>
            <w:tcW w:w="4675" w:type="dxa"/>
          </w:tcPr>
          <w:p w:rsidR="0040520B" w:rsidRDefault="0040520B" w:rsidP="00924778">
            <w:r>
              <w:t>350</w:t>
            </w:r>
          </w:p>
        </w:tc>
      </w:tr>
      <w:tr w:rsidR="003B628D" w:rsidTr="00924778">
        <w:tc>
          <w:tcPr>
            <w:tcW w:w="4675" w:type="dxa"/>
          </w:tcPr>
          <w:p w:rsidR="003B628D" w:rsidRPr="00B86035" w:rsidRDefault="003B628D" w:rsidP="00924778">
            <w:r w:rsidRPr="00B86035">
              <w:t>Yearbook</w:t>
            </w:r>
          </w:p>
        </w:tc>
        <w:tc>
          <w:tcPr>
            <w:tcW w:w="4675" w:type="dxa"/>
          </w:tcPr>
          <w:p w:rsidR="003B628D" w:rsidRPr="00B86035" w:rsidRDefault="003B628D" w:rsidP="00924778">
            <w:r w:rsidRPr="00B86035">
              <w:t>300 and IHSAA Activity Pass</w:t>
            </w:r>
          </w:p>
        </w:tc>
      </w:tr>
      <w:tr w:rsidR="003B628D" w:rsidTr="00924778">
        <w:tc>
          <w:tcPr>
            <w:tcW w:w="4675" w:type="dxa"/>
          </w:tcPr>
          <w:p w:rsidR="003B628D" w:rsidRPr="00B86035" w:rsidRDefault="003B628D" w:rsidP="00924778">
            <w:r w:rsidRPr="00B86035">
              <w:t>Game Supervision</w:t>
            </w:r>
          </w:p>
        </w:tc>
        <w:tc>
          <w:tcPr>
            <w:tcW w:w="4675" w:type="dxa"/>
          </w:tcPr>
          <w:p w:rsidR="003B628D" w:rsidRPr="005E07E9" w:rsidRDefault="00B86035" w:rsidP="00924778">
            <w:r w:rsidRPr="005E07E9">
              <w:t>$25</w:t>
            </w:r>
            <w:r w:rsidR="00304CD5" w:rsidRPr="005E07E9">
              <w:t>/game</w:t>
            </w:r>
            <w:r w:rsidRPr="005E07E9">
              <w:t xml:space="preserve"> (as assigned by Athletic Director)</w:t>
            </w:r>
          </w:p>
        </w:tc>
      </w:tr>
    </w:tbl>
    <w:p w:rsidR="0040520B" w:rsidRDefault="0040520B" w:rsidP="0040520B"/>
    <w:p w:rsidR="00DA024F" w:rsidRDefault="00DA024F" w:rsidP="00DA024F">
      <w:pPr>
        <w:jc w:val="center"/>
      </w:pPr>
    </w:p>
    <w:p w:rsidR="00DA024F" w:rsidRDefault="00DA024F" w:rsidP="00137843"/>
    <w:sectPr w:rsidR="00DA02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B5673"/>
    <w:multiLevelType w:val="hybridMultilevel"/>
    <w:tmpl w:val="56963B36"/>
    <w:lvl w:ilvl="0" w:tplc="E7B0D0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9CA6DE0"/>
    <w:multiLevelType w:val="hybridMultilevel"/>
    <w:tmpl w:val="B22A923C"/>
    <w:lvl w:ilvl="0" w:tplc="AC663C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BD930A5"/>
    <w:multiLevelType w:val="hybridMultilevel"/>
    <w:tmpl w:val="5E622BDA"/>
    <w:lvl w:ilvl="0" w:tplc="7D269E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7E93DD0"/>
    <w:multiLevelType w:val="hybridMultilevel"/>
    <w:tmpl w:val="CD46ADD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A23D97"/>
    <w:multiLevelType w:val="hybridMultilevel"/>
    <w:tmpl w:val="C248DB78"/>
    <w:lvl w:ilvl="0" w:tplc="E244C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359678F"/>
    <w:multiLevelType w:val="multilevel"/>
    <w:tmpl w:val="3968BF1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77844BE3"/>
    <w:multiLevelType w:val="multilevel"/>
    <w:tmpl w:val="70BC69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6"/>
  </w:num>
  <w:num w:numId="2">
    <w:abstractNumId w:val="2"/>
  </w:num>
  <w:num w:numId="3">
    <w:abstractNumId w:val="0"/>
  </w:num>
  <w:num w:numId="4">
    <w:abstractNumId w:val="4"/>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843"/>
    <w:rsid w:val="00011DD0"/>
    <w:rsid w:val="000E661E"/>
    <w:rsid w:val="00135F33"/>
    <w:rsid w:val="00137843"/>
    <w:rsid w:val="001A5543"/>
    <w:rsid w:val="001B2DDB"/>
    <w:rsid w:val="001E0689"/>
    <w:rsid w:val="002F3FDE"/>
    <w:rsid w:val="00304CD5"/>
    <w:rsid w:val="003509EC"/>
    <w:rsid w:val="003B628D"/>
    <w:rsid w:val="003C03DC"/>
    <w:rsid w:val="003F28C8"/>
    <w:rsid w:val="0040520B"/>
    <w:rsid w:val="00425EFB"/>
    <w:rsid w:val="00466C50"/>
    <w:rsid w:val="00497C41"/>
    <w:rsid w:val="004D56FD"/>
    <w:rsid w:val="00526437"/>
    <w:rsid w:val="00531396"/>
    <w:rsid w:val="005A645D"/>
    <w:rsid w:val="005E07E9"/>
    <w:rsid w:val="006708ED"/>
    <w:rsid w:val="006E40E5"/>
    <w:rsid w:val="00710881"/>
    <w:rsid w:val="007B0A54"/>
    <w:rsid w:val="00884F3F"/>
    <w:rsid w:val="008A0AAD"/>
    <w:rsid w:val="008E20C7"/>
    <w:rsid w:val="00920DF6"/>
    <w:rsid w:val="00924778"/>
    <w:rsid w:val="00933872"/>
    <w:rsid w:val="009614BA"/>
    <w:rsid w:val="009775E4"/>
    <w:rsid w:val="0098101A"/>
    <w:rsid w:val="009C6AA4"/>
    <w:rsid w:val="009E7924"/>
    <w:rsid w:val="009F2412"/>
    <w:rsid w:val="00A30897"/>
    <w:rsid w:val="00A51D20"/>
    <w:rsid w:val="00B8044D"/>
    <w:rsid w:val="00B86035"/>
    <w:rsid w:val="00C061E1"/>
    <w:rsid w:val="00C064A3"/>
    <w:rsid w:val="00CF5889"/>
    <w:rsid w:val="00D07957"/>
    <w:rsid w:val="00D2076D"/>
    <w:rsid w:val="00D9403E"/>
    <w:rsid w:val="00DA024F"/>
    <w:rsid w:val="00DA25EE"/>
    <w:rsid w:val="00F80D1C"/>
    <w:rsid w:val="00FB4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1C25D5-C83A-4847-9668-65729A04B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AAD"/>
    <w:pPr>
      <w:ind w:left="720"/>
      <w:contextualSpacing/>
    </w:pPr>
  </w:style>
  <w:style w:type="table" w:styleId="TableGrid">
    <w:name w:val="Table Grid"/>
    <w:basedOn w:val="TableNormal"/>
    <w:uiPriority w:val="39"/>
    <w:rsid w:val="00933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97C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C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15</Pages>
  <Words>3378</Words>
  <Characters>19255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District 342</Company>
  <LinksUpToDate>false</LinksUpToDate>
  <CharactersWithSpaces>22588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LHammond</dc:creator>
  <cp:lastModifiedBy>alan felgenhauer</cp:lastModifiedBy>
  <cp:revision>7</cp:revision>
  <cp:lastPrinted>2016-08-16T22:03:00Z</cp:lastPrinted>
  <dcterms:created xsi:type="dcterms:W3CDTF">2016-05-19T17:39:00Z</dcterms:created>
  <dcterms:modified xsi:type="dcterms:W3CDTF">2016-08-16T22:29:00Z</dcterms:modified>
</cp:coreProperties>
</file>